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39988377" w:rsidR="00541A65" w:rsidRPr="00B266B0" w:rsidRDefault="00541A65" w:rsidP="00541A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2A3BCC">
        <w:rPr>
          <w:bCs/>
          <w:noProof w:val="0"/>
          <w:sz w:val="24"/>
          <w:szCs w:val="24"/>
        </w:rPr>
        <w:t>8554</w:t>
      </w:r>
    </w:p>
    <w:p w14:paraId="3723E1D3" w14:textId="7E8BBF6C" w:rsidR="005432D9" w:rsidRPr="00CE6625" w:rsidRDefault="00541A65" w:rsidP="00541A65">
      <w:pPr>
        <w:pStyle w:val="Header"/>
        <w:tabs>
          <w:tab w:val="right" w:pos="9641"/>
        </w:tabs>
        <w:rPr>
          <w:rFonts w:eastAsia="SimSun"/>
          <w:bCs/>
          <w:sz w:val="24"/>
          <w:szCs w:val="24"/>
          <w:lang w:val="pt-BR" w:eastAsia="zh-CN"/>
        </w:rPr>
      </w:pPr>
      <w:r w:rsidRPr="00CE6625">
        <w:rPr>
          <w:sz w:val="24"/>
          <w:lang w:val="pt-BR"/>
        </w:rPr>
        <w:t>Hefei, China, 14 – 18 October 2024</w:t>
      </w:r>
      <w:r w:rsidRPr="00CE6625">
        <w:rPr>
          <w:sz w:val="24"/>
          <w:lang w:val="pt-BR"/>
        </w:rPr>
        <w:tab/>
      </w:r>
    </w:p>
    <w:p w14:paraId="2E02E5F5" w14:textId="77777777" w:rsidR="00A209D6" w:rsidRPr="00CE6625" w:rsidRDefault="00A209D6" w:rsidP="00A209D6">
      <w:pPr>
        <w:pStyle w:val="Header"/>
        <w:rPr>
          <w:bCs/>
          <w:noProof w:val="0"/>
          <w:sz w:val="24"/>
          <w:lang w:val="pt-BR"/>
        </w:rPr>
      </w:pPr>
    </w:p>
    <w:p w14:paraId="403CB9C0" w14:textId="77777777" w:rsidR="00A209D6" w:rsidRPr="00CE6625" w:rsidRDefault="00A209D6" w:rsidP="00A209D6">
      <w:pPr>
        <w:pStyle w:val="Header"/>
        <w:rPr>
          <w:bCs/>
          <w:noProof w:val="0"/>
          <w:sz w:val="24"/>
          <w:lang w:val="pt-BR"/>
        </w:rPr>
      </w:pPr>
    </w:p>
    <w:p w14:paraId="310B92C9" w14:textId="6F113103" w:rsidR="00446C3A" w:rsidRPr="00CE6625" w:rsidRDefault="00446C3A" w:rsidP="00446C3A">
      <w:pPr>
        <w:pStyle w:val="CRCoverPage"/>
        <w:tabs>
          <w:tab w:val="left" w:pos="1985"/>
        </w:tabs>
        <w:rPr>
          <w:rFonts w:cs="Arial"/>
          <w:b/>
          <w:bCs/>
          <w:sz w:val="24"/>
          <w:lang w:val="pt-BR" w:eastAsia="ja-JP"/>
        </w:rPr>
      </w:pPr>
      <w:r w:rsidRPr="00CE6625">
        <w:rPr>
          <w:rFonts w:cs="Arial"/>
          <w:b/>
          <w:bCs/>
          <w:sz w:val="24"/>
          <w:lang w:val="pt-BR"/>
        </w:rPr>
        <w:t>Agenda item:</w:t>
      </w:r>
      <w:r w:rsidRPr="00CE6625">
        <w:rPr>
          <w:rFonts w:cs="Arial"/>
          <w:b/>
          <w:bCs/>
          <w:sz w:val="24"/>
          <w:lang w:val="pt-BR"/>
        </w:rPr>
        <w:tab/>
      </w:r>
      <w:r w:rsidR="00475605" w:rsidRPr="00CE6625">
        <w:rPr>
          <w:rFonts w:cs="Arial"/>
          <w:b/>
          <w:bCs/>
          <w:sz w:val="24"/>
          <w:lang w:val="pt-BR" w:eastAsia="ja-JP"/>
        </w:rPr>
        <w:t>8</w:t>
      </w:r>
      <w:r w:rsidRPr="00CE6625">
        <w:rPr>
          <w:rFonts w:cs="Arial"/>
          <w:b/>
          <w:bCs/>
          <w:sz w:val="24"/>
          <w:lang w:val="pt-BR" w:eastAsia="ja-JP"/>
        </w:rPr>
        <w:t>.</w:t>
      </w:r>
      <w:r w:rsidR="00475605" w:rsidRPr="00CE6625">
        <w:rPr>
          <w:rFonts w:cs="Arial"/>
          <w:b/>
          <w:bCs/>
          <w:sz w:val="24"/>
          <w:lang w:val="pt-BR" w:eastAsia="ja-JP"/>
        </w:rPr>
        <w:t>1</w:t>
      </w:r>
      <w:r w:rsidRPr="00CE6625">
        <w:rPr>
          <w:rFonts w:cs="Arial"/>
          <w:b/>
          <w:bCs/>
          <w:sz w:val="24"/>
          <w:lang w:val="pt-BR" w:eastAsia="ja-JP"/>
        </w:rPr>
        <w:t>.</w:t>
      </w:r>
      <w:r w:rsidR="00112A02" w:rsidRPr="00CE6625">
        <w:rPr>
          <w:rFonts w:cs="Arial"/>
          <w:b/>
          <w:bCs/>
          <w:sz w:val="24"/>
          <w:lang w:val="pt-BR" w:eastAsia="ja-JP"/>
        </w:rPr>
        <w:t>2.3</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838B97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12A02">
        <w:rPr>
          <w:rFonts w:ascii="Arial" w:hAnsi="Arial" w:cs="Arial"/>
          <w:b/>
          <w:bCs/>
          <w:sz w:val="24"/>
        </w:rPr>
        <w:t>LCM for UE-side Positioning</w:t>
      </w:r>
    </w:p>
    <w:p w14:paraId="25F387E8" w14:textId="034EB87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5739D">
        <w:rPr>
          <w:rFonts w:ascii="Arial" w:hAnsi="Arial" w:cs="Arial"/>
          <w:b/>
          <w:bCs/>
          <w:sz w:val="24"/>
        </w:rPr>
        <w:t>NR_AIML_</w:t>
      </w:r>
      <w:r w:rsidR="006837E7">
        <w:rPr>
          <w:rFonts w:ascii="Arial" w:hAnsi="Arial" w:cs="Arial"/>
          <w:b/>
          <w:bCs/>
          <w:sz w:val="24"/>
        </w:rPr>
        <w:t>a</w:t>
      </w:r>
      <w:r w:rsidR="00B5739D">
        <w:rPr>
          <w:rFonts w:ascii="Arial" w:hAnsi="Arial" w:cs="Arial"/>
          <w:b/>
          <w:bCs/>
          <w:sz w:val="24"/>
        </w:rPr>
        <w:t>ir</w:t>
      </w:r>
      <w:proofErr w:type="spellEnd"/>
      <w:r w:rsidR="00B5739D">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B5739D">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973A13" w14:textId="1D31E979" w:rsidR="00CE682D" w:rsidRDefault="00F22E7D" w:rsidP="009339CB">
      <w:r>
        <w:t>This contribution addresses the following agenda item.</w:t>
      </w:r>
    </w:p>
    <w:p w14:paraId="502792FA" w14:textId="77777777" w:rsidR="00F22E7D" w:rsidRPr="00F22E7D" w:rsidRDefault="00F22E7D" w:rsidP="00F22E7D">
      <w:pPr>
        <w:pBdr>
          <w:top w:val="single" w:sz="4" w:space="1" w:color="auto"/>
          <w:left w:val="single" w:sz="4" w:space="1" w:color="auto"/>
          <w:bottom w:val="single" w:sz="4" w:space="1" w:color="auto"/>
          <w:right w:val="single" w:sz="4" w:space="1" w:color="auto"/>
        </w:pBdr>
        <w:rPr>
          <w:rFonts w:ascii="Arial" w:hAnsi="Arial" w:cs="Arial"/>
          <w:i/>
          <w:sz w:val="24"/>
          <w:szCs w:val="24"/>
        </w:rPr>
      </w:pPr>
      <w:r w:rsidRPr="00F22E7D">
        <w:rPr>
          <w:rFonts w:ascii="Arial" w:hAnsi="Arial" w:cs="Arial"/>
          <w:sz w:val="24"/>
          <w:szCs w:val="24"/>
        </w:rPr>
        <w:t>8.1.2.3</w:t>
      </w:r>
      <w:r w:rsidRPr="00F22E7D">
        <w:rPr>
          <w:rFonts w:ascii="Arial" w:hAnsi="Arial" w:cs="Arial"/>
          <w:sz w:val="24"/>
          <w:szCs w:val="24"/>
        </w:rPr>
        <w:tab/>
        <w:t>LCM for Positioning use case</w:t>
      </w:r>
    </w:p>
    <w:p w14:paraId="193E5E55" w14:textId="77777777" w:rsidR="00F22E7D" w:rsidRPr="00DB2F94" w:rsidRDefault="00F22E7D" w:rsidP="00F22E7D">
      <w:pPr>
        <w:pStyle w:val="Comments"/>
        <w:pBdr>
          <w:top w:val="single" w:sz="4" w:space="1" w:color="auto"/>
          <w:left w:val="single" w:sz="4" w:space="1" w:color="auto"/>
          <w:bottom w:val="single" w:sz="4" w:space="1" w:color="auto"/>
          <w:right w:val="single" w:sz="4" w:space="1" w:color="auto"/>
        </w:pBdr>
      </w:pPr>
      <w:r>
        <w:rPr>
          <w:lang w:val="en-US"/>
        </w:rPr>
        <w:t xml:space="preserve">Contributions </w:t>
      </w:r>
      <w:r w:rsidRPr="00DB2F94">
        <w:rPr>
          <w:lang w:val="en-US"/>
        </w:rPr>
        <w:t>should focus on</w:t>
      </w:r>
      <w:r>
        <w:rPr>
          <w:lang w:val="en-US"/>
        </w:rPr>
        <w:t xml:space="preserve"> LCM for</w:t>
      </w:r>
      <w:r w:rsidRPr="00DB2F94">
        <w:rPr>
          <w:lang w:val="en-US"/>
        </w:rPr>
        <w:t xml:space="preserve"> UE-sided model, but can discuss NW-sided model and should focus on 1</w:t>
      </w:r>
      <w:r w:rsidRPr="00DB2F94">
        <w:rPr>
          <w:vertAlign w:val="superscript"/>
          <w:lang w:val="en-US"/>
        </w:rPr>
        <w:t>st</w:t>
      </w:r>
      <w:r w:rsidRPr="00DB2F94">
        <w:rPr>
          <w:lang w:val="en-US"/>
        </w:rPr>
        <w:t xml:space="preserve"> priority positioning use cases</w:t>
      </w:r>
      <w:r>
        <w:rPr>
          <w:lang w:val="en-US"/>
        </w:rPr>
        <w:t>.  Aspects related to data collection should be covered in 8.1.3</w:t>
      </w:r>
    </w:p>
    <w:p w14:paraId="290C18FE" w14:textId="77777777" w:rsidR="00F22E7D" w:rsidRDefault="00F22E7D" w:rsidP="009339CB"/>
    <w:p w14:paraId="67C8C479" w14:textId="3F89BF5A" w:rsidR="00F22E7D" w:rsidRDefault="00B32D8E" w:rsidP="009339CB">
      <w:r>
        <w:t>In this paper, we discuss and propose a call flow for applicable functionality determination, reporting, and configuration for the AI/ML positioning use case</w:t>
      </w:r>
      <w:r w:rsidR="00D06FF8">
        <w:t xml:space="preserve"> for UE-side functionalities</w:t>
      </w:r>
      <w:r>
        <w:t>.</w:t>
      </w:r>
    </w:p>
    <w:p w14:paraId="7D484B6E" w14:textId="1458E202" w:rsidR="009339CB" w:rsidRPr="006E13D1" w:rsidRDefault="009339CB" w:rsidP="009339CB">
      <w:pPr>
        <w:pStyle w:val="Heading1"/>
      </w:pPr>
      <w:r w:rsidRPr="006E13D1">
        <w:t>2</w:t>
      </w:r>
      <w:r w:rsidRPr="006E13D1">
        <w:tab/>
      </w:r>
      <w:r w:rsidR="0080424C">
        <w:t>Discussion</w:t>
      </w:r>
    </w:p>
    <w:p w14:paraId="50039B29" w14:textId="77D6E988" w:rsidR="00B34B71" w:rsidRDefault="00B34B71" w:rsidP="00B34B71">
      <w:pPr>
        <w:pStyle w:val="Heading2"/>
      </w:pPr>
      <w:r w:rsidRPr="00B34B71">
        <w:t>2.</w:t>
      </w:r>
      <w:r w:rsidR="00112A02">
        <w:t>1</w:t>
      </w:r>
      <w:r w:rsidRPr="00B34B71">
        <w:tab/>
      </w:r>
      <w:r w:rsidR="00112A02">
        <w:t>Status on Agreements for UE-side Positioning</w:t>
      </w:r>
    </w:p>
    <w:p w14:paraId="0B485A01" w14:textId="51C35BAC" w:rsidR="00112A02" w:rsidRDefault="00112A02" w:rsidP="00112A02">
      <w:r>
        <w:t>During RAN2#126</w:t>
      </w:r>
      <w:r w:rsidR="00B32500">
        <w:t xml:space="preserve"> [1]</w:t>
      </w:r>
      <w:r>
        <w:t>, the following agreements were made on AI/ML positioning.</w:t>
      </w:r>
    </w:p>
    <w:p w14:paraId="7957BDDC" w14:textId="77777777" w:rsidR="00112A02" w:rsidRPr="00112A02" w:rsidRDefault="00112A02" w:rsidP="00112A02">
      <w:pPr>
        <w:pStyle w:val="Doc-text2"/>
        <w:pBdr>
          <w:top w:val="single" w:sz="4" w:space="1" w:color="auto"/>
          <w:left w:val="single" w:sz="4" w:space="4" w:color="auto"/>
          <w:bottom w:val="single" w:sz="4" w:space="1" w:color="auto"/>
          <w:right w:val="single" w:sz="4" w:space="4" w:color="auto"/>
        </w:pBdr>
        <w:rPr>
          <w:b/>
          <w:bCs/>
          <w:noProof/>
        </w:rPr>
      </w:pPr>
      <w:r w:rsidRPr="00112A02">
        <w:rPr>
          <w:b/>
          <w:bCs/>
          <w:noProof/>
        </w:rPr>
        <w:t>Agreements</w:t>
      </w:r>
    </w:p>
    <w:p w14:paraId="361B9630" w14:textId="77777777" w:rsidR="00112A02" w:rsidRPr="00112A02" w:rsidRDefault="00112A02" w:rsidP="00112A02">
      <w:pPr>
        <w:pStyle w:val="Doc-text2"/>
        <w:numPr>
          <w:ilvl w:val="0"/>
          <w:numId w:val="28"/>
        </w:numPr>
        <w:pBdr>
          <w:top w:val="single" w:sz="4" w:space="1" w:color="auto"/>
          <w:left w:val="single" w:sz="4" w:space="4" w:color="auto"/>
          <w:bottom w:val="single" w:sz="4" w:space="1" w:color="auto"/>
          <w:right w:val="single" w:sz="4" w:space="4" w:color="auto"/>
        </w:pBdr>
        <w:rPr>
          <w:noProof/>
        </w:rPr>
      </w:pPr>
      <w:r w:rsidRPr="00112A02">
        <w:rPr>
          <w:noProof/>
        </w:rPr>
        <w:t>The LPP Capability Transfer procedures (</w:t>
      </w:r>
      <w:r w:rsidRPr="006C561F">
        <w:rPr>
          <w:noProof/>
          <w:highlight w:val="yellow"/>
        </w:rPr>
        <w:t>RequestCapabilities/ProvideCapabilities messages) are used to indicate supported AI/ML positioning capabilities.</w:t>
      </w:r>
      <w:r w:rsidRPr="00112A02">
        <w:rPr>
          <w:noProof/>
        </w:rPr>
        <w:t xml:space="preserve">  FFS how to handle dynamic capabilities, depending on further RAN1 progress and understanding of the functionality.  </w:t>
      </w:r>
    </w:p>
    <w:p w14:paraId="5B5D6D41" w14:textId="77777777" w:rsidR="00112A02" w:rsidRPr="00112A02" w:rsidRDefault="00112A02" w:rsidP="00112A02">
      <w:pPr>
        <w:pStyle w:val="Doc-text2"/>
        <w:numPr>
          <w:ilvl w:val="0"/>
          <w:numId w:val="28"/>
        </w:numPr>
        <w:pBdr>
          <w:top w:val="single" w:sz="4" w:space="1" w:color="auto"/>
          <w:left w:val="single" w:sz="4" w:space="4" w:color="auto"/>
          <w:bottom w:val="single" w:sz="4" w:space="1" w:color="auto"/>
          <w:right w:val="single" w:sz="4" w:space="4" w:color="auto"/>
        </w:pBdr>
        <w:rPr>
          <w:noProof/>
        </w:rPr>
      </w:pPr>
      <w:r w:rsidRPr="00112A02">
        <w:rPr>
          <w:noProof/>
        </w:rPr>
        <w:t>wait for RAN1 for associate ID discussion</w:t>
      </w:r>
    </w:p>
    <w:p w14:paraId="2A352AD6" w14:textId="77777777" w:rsidR="00112A02" w:rsidRPr="00112A02" w:rsidRDefault="00112A02" w:rsidP="00112A02">
      <w:pPr>
        <w:pStyle w:val="Doc-text2"/>
        <w:numPr>
          <w:ilvl w:val="0"/>
          <w:numId w:val="28"/>
        </w:numPr>
        <w:pBdr>
          <w:top w:val="single" w:sz="4" w:space="1" w:color="auto"/>
          <w:left w:val="single" w:sz="4" w:space="4" w:color="auto"/>
          <w:bottom w:val="single" w:sz="4" w:space="1" w:color="auto"/>
          <w:right w:val="single" w:sz="4" w:space="4" w:color="auto"/>
        </w:pBdr>
        <w:rPr>
          <w:noProof/>
        </w:rPr>
      </w:pPr>
      <w:r w:rsidRPr="00112A02">
        <w:rPr>
          <w:noProof/>
        </w:rPr>
        <w:t xml:space="preserve">At least for Case 1, existing LPP procedures related to Location Information Transfer </w:t>
      </w:r>
      <w:r w:rsidRPr="006C561F">
        <w:rPr>
          <w:noProof/>
          <w:highlight w:val="yellow"/>
        </w:rPr>
        <w:t>(RequestLocationInformation/ ProvideLocationInformation messages) are used for providing the results of the UE sided model inference operation.</w:t>
      </w:r>
      <w:r w:rsidRPr="00112A02">
        <w:rPr>
          <w:noProof/>
        </w:rPr>
        <w:t xml:space="preserve">  FFS further details on signaling enhancements</w:t>
      </w:r>
    </w:p>
    <w:p w14:paraId="4BC7E662" w14:textId="442DACAE" w:rsidR="006C561F" w:rsidRDefault="006C561F" w:rsidP="00112A02"/>
    <w:p w14:paraId="51224173" w14:textId="22EDEBD2" w:rsidR="006C561F" w:rsidRPr="00DD40F8" w:rsidRDefault="006C561F" w:rsidP="00112A02">
      <w:r>
        <w:t xml:space="preserve">Based on these agreements, </w:t>
      </w:r>
      <w:r w:rsidR="005F7DCD">
        <w:t xml:space="preserve">we can at least exchange supported functionalities through </w:t>
      </w:r>
      <w:r w:rsidR="005F7DCD">
        <w:rPr>
          <w:i/>
          <w:iCs/>
        </w:rPr>
        <w:t>RequestCapabilities</w:t>
      </w:r>
      <w:r w:rsidR="005F7DCD">
        <w:t xml:space="preserve"> and </w:t>
      </w:r>
      <w:r w:rsidR="005F7DCD">
        <w:rPr>
          <w:i/>
          <w:iCs/>
        </w:rPr>
        <w:t>ProvideCapabilities</w:t>
      </w:r>
      <w:r w:rsidR="005F7DCD">
        <w:t xml:space="preserve"> and </w:t>
      </w:r>
      <w:r w:rsidR="00DD40F8">
        <w:t xml:space="preserve">configure an applicable functionality for inference with </w:t>
      </w:r>
      <w:r w:rsidR="00DD40F8">
        <w:rPr>
          <w:i/>
          <w:iCs/>
        </w:rPr>
        <w:t>RequestLocationInformation</w:t>
      </w:r>
      <w:r w:rsidR="00DD40F8">
        <w:t xml:space="preserve"> and report functionality outputs to the LMF through </w:t>
      </w:r>
      <w:r w:rsidR="00DD40F8">
        <w:rPr>
          <w:i/>
          <w:iCs/>
        </w:rPr>
        <w:t>ProvideLocationInformation</w:t>
      </w:r>
      <w:r w:rsidR="00DD40F8">
        <w:t>.</w:t>
      </w:r>
    </w:p>
    <w:p w14:paraId="0449B664" w14:textId="4A55C36F" w:rsidR="00112A02" w:rsidRDefault="00112A02" w:rsidP="00112A02">
      <w:pPr>
        <w:pStyle w:val="Heading2"/>
      </w:pPr>
      <w:r>
        <w:t>2.2</w:t>
      </w:r>
      <w:r>
        <w:tab/>
        <w:t>Related Agreements from Beam Management</w:t>
      </w:r>
    </w:p>
    <w:p w14:paraId="06511FF7" w14:textId="464E6F3F" w:rsidR="0076653D" w:rsidRDefault="0076653D" w:rsidP="0076653D">
      <w:r>
        <w:t>During RAN2#127</w:t>
      </w:r>
      <w:r w:rsidR="00B32500">
        <w:t xml:space="preserve"> [2]</w:t>
      </w:r>
      <w:r>
        <w:t xml:space="preserve">, </w:t>
      </w:r>
      <w:r w:rsidR="00933752">
        <w:t xml:space="preserve">a call flow for applicable functionality determination, reporting, and activation was </w:t>
      </w:r>
      <w:r w:rsidR="00AB21F3">
        <w:t xml:space="preserve">agreed for the beam management use case. </w:t>
      </w:r>
      <w:r w:rsidR="00254346">
        <w:t>The details are summarized in this section</w:t>
      </w:r>
      <w:r w:rsidR="005607E1">
        <w:t xml:space="preserve"> </w:t>
      </w:r>
      <w:r w:rsidR="005C0CD4">
        <w:t>to</w:t>
      </w:r>
      <w:r w:rsidR="005607E1">
        <w:t xml:space="preserve"> avoid duplicating the discussion </w:t>
      </w:r>
      <w:r w:rsidR="00A06AD7">
        <w:t xml:space="preserve">for AI/ML positioning for </w:t>
      </w:r>
      <w:r w:rsidR="00207A58">
        <w:t>aspects</w:t>
      </w:r>
      <w:r w:rsidR="00667FE0">
        <w:t xml:space="preserve"> agreed for beam management</w:t>
      </w:r>
      <w:r w:rsidR="00207A58">
        <w:t xml:space="preserve"> that can be </w:t>
      </w:r>
      <w:r w:rsidR="00363840">
        <w:t xml:space="preserve">transferred </w:t>
      </w:r>
      <w:r w:rsidR="00667FE0">
        <w:t>to the positioning use case in principle.</w:t>
      </w:r>
    </w:p>
    <w:p w14:paraId="1DB4AA89" w14:textId="57958570" w:rsidR="00667FE0" w:rsidRDefault="005C0CD4" w:rsidP="005C0CD4">
      <w:pPr>
        <w:jc w:val="center"/>
      </w:pPr>
      <w:r>
        <w:rPr>
          <w:rFonts w:eastAsiaTheme="minorHAnsi" w:cstheme="minorBidi"/>
          <w:noProof/>
          <w:szCs w:val="22"/>
        </w:rPr>
        <w:lastRenderedPageBreak/>
        <w:drawing>
          <wp:inline distT="0" distB="0" distL="0" distR="0" wp14:anchorId="1E2CED63" wp14:editId="4689BECD">
            <wp:extent cx="3505200" cy="2512695"/>
            <wp:effectExtent l="0" t="0" r="0" b="1905"/>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5200" cy="2512695"/>
                    </a:xfrm>
                    <a:prstGeom prst="rect">
                      <a:avLst/>
                    </a:prstGeom>
                    <a:solidFill>
                      <a:srgbClr val="FFFFFF"/>
                    </a:solidFill>
                    <a:ln>
                      <a:noFill/>
                    </a:ln>
                  </pic:spPr>
                </pic:pic>
              </a:graphicData>
            </a:graphic>
          </wp:inline>
        </w:drawing>
      </w:r>
    </w:p>
    <w:p w14:paraId="4973ED27" w14:textId="71F3B05E" w:rsidR="005C0CD4" w:rsidRDefault="00A46D2B" w:rsidP="005C0CD4">
      <w:r>
        <w:t xml:space="preserve">The first two steps in the call flow were uncontroversial. The </w:t>
      </w:r>
      <w:r w:rsidR="00800FA4">
        <w:t xml:space="preserve">RRC capability exchange, i.e., </w:t>
      </w:r>
      <w:r w:rsidR="00800FA4">
        <w:rPr>
          <w:i/>
          <w:iCs/>
        </w:rPr>
        <w:t>UECapabilityEnquiry</w:t>
      </w:r>
      <w:r w:rsidR="00800FA4">
        <w:t xml:space="preserve"> and </w:t>
      </w:r>
      <w:r w:rsidR="00800FA4">
        <w:rPr>
          <w:i/>
          <w:iCs/>
        </w:rPr>
        <w:t>UECapabilityInformation</w:t>
      </w:r>
      <w:r w:rsidR="00800FA4">
        <w:t xml:space="preserve">, is used for the UE to report </w:t>
      </w:r>
      <w:r w:rsidR="008C092F">
        <w:t>supported functionalitie</w:t>
      </w:r>
      <w:r w:rsidR="00D434CC">
        <w:t xml:space="preserve">s, where the </w:t>
      </w:r>
      <w:r w:rsidR="00B51251">
        <w:t xml:space="preserve">complete set of </w:t>
      </w:r>
      <w:r w:rsidR="00D434CC">
        <w:t>supported functionalities can be inferred from the valid combinations of</w:t>
      </w:r>
      <w:r w:rsidR="008A6C78">
        <w:t xml:space="preserve"> the reported</w:t>
      </w:r>
      <w:r w:rsidR="00D434CC">
        <w:t xml:space="preserve"> capability parameters.</w:t>
      </w:r>
    </w:p>
    <w:p w14:paraId="46F0013A" w14:textId="5DA8D360" w:rsidR="004D1AFC" w:rsidRDefault="00C52D00" w:rsidP="005C0CD4">
      <w:r>
        <w:t xml:space="preserve">Step 3 covers three main aspects: configuration for the transmission of UAI </w:t>
      </w:r>
      <w:r w:rsidR="0096586A">
        <w:t xml:space="preserve">carrying an applicable functionality report; </w:t>
      </w:r>
      <w:r w:rsidR="0039567E">
        <w:t xml:space="preserve">provision by the NW of NW-side additional condition(s); and </w:t>
      </w:r>
      <w:r w:rsidR="00F80DF8">
        <w:t xml:space="preserve">an FFS for </w:t>
      </w:r>
      <w:r w:rsidR="0039567E">
        <w:t xml:space="preserve">the provision by the NW of </w:t>
      </w:r>
      <w:r w:rsidR="00824A24">
        <w:t xml:space="preserve">configuration </w:t>
      </w:r>
      <w:r w:rsidR="00AE2A16">
        <w:t xml:space="preserve">details </w:t>
      </w:r>
      <w:r w:rsidR="00E60AD2">
        <w:t>related to the previously reported supported functionalities</w:t>
      </w:r>
      <w:r w:rsidR="00D45F7C">
        <w:t>, where the FFS relates to the level of detail, if any, of the configuration provided in this step</w:t>
      </w:r>
      <w:r w:rsidR="00E85D64">
        <w:t>, which could range from a partial configuration to a full configuration.</w:t>
      </w:r>
    </w:p>
    <w:p w14:paraId="1C0FB536" w14:textId="0B587DBE" w:rsidR="00E85D64" w:rsidRDefault="00E85D64" w:rsidP="005C0CD4">
      <w:r>
        <w:t>Step 4 enables the UE to report applicable functionalities</w:t>
      </w:r>
      <w:r w:rsidR="001370BD">
        <w:t xml:space="preserve"> in two scenarios: </w:t>
      </w:r>
      <w:r w:rsidR="00AB530A">
        <w:t xml:space="preserve">as an update to previously reported applicable functionalities </w:t>
      </w:r>
      <w:r w:rsidR="00586156">
        <w:t xml:space="preserve">or as a response to </w:t>
      </w:r>
      <w:r w:rsidR="004855ED">
        <w:t>a NW configuration or request, e.g., as an initial applicable functionality report.</w:t>
      </w:r>
    </w:p>
    <w:p w14:paraId="15F5A5F4" w14:textId="77C215F5" w:rsidR="004855ED" w:rsidRPr="00800FA4" w:rsidRDefault="004855ED" w:rsidP="005C0CD4">
      <w:r>
        <w:t xml:space="preserve">Step 5 </w:t>
      </w:r>
      <w:r w:rsidR="00B27E13">
        <w:t xml:space="preserve">enables the NW to configure the UE with </w:t>
      </w:r>
      <w:r w:rsidR="00335EE4">
        <w:t xml:space="preserve">a functionality which has been determined to be applicable. There is an FFS on this item </w:t>
      </w:r>
      <w:r w:rsidR="00B36836">
        <w:t>because it is still unclear to what extent configuration details are provided in Step 3</w:t>
      </w:r>
      <w:r w:rsidR="000D2F50">
        <w:t>. It is also left FFS whether the configuration in this step activates the functionality.</w:t>
      </w:r>
    </w:p>
    <w:p w14:paraId="0075A452" w14:textId="5A9FB62E" w:rsidR="00112A02" w:rsidRDefault="00112A02" w:rsidP="00112A02">
      <w:pPr>
        <w:pStyle w:val="Heading2"/>
      </w:pPr>
      <w:r>
        <w:t>2.3</w:t>
      </w:r>
      <w:r>
        <w:tab/>
        <w:t>Applicable Functionality Determination for Positioning</w:t>
      </w:r>
    </w:p>
    <w:p w14:paraId="06C6BE70" w14:textId="59D265D9" w:rsidR="002F7758" w:rsidRDefault="002F7758" w:rsidP="002F7758">
      <w:r>
        <w:t xml:space="preserve">Based on the agreements discussed in Section 2.1, we </w:t>
      </w:r>
      <w:r w:rsidR="0026513B">
        <w:t xml:space="preserve">have yet to agree on a mechanism to provide the UE with NW-side additional condition(s) </w:t>
      </w:r>
      <w:r w:rsidR="000D3300">
        <w:t>and</w:t>
      </w:r>
      <w:r w:rsidR="0026513B">
        <w:t xml:space="preserve"> any subset of configuration information that the UE could use to determine applicable functionalities.</w:t>
      </w:r>
    </w:p>
    <w:p w14:paraId="659DD33B" w14:textId="7D9708C9" w:rsidR="002832F9" w:rsidRPr="000D3300" w:rsidRDefault="002832F9" w:rsidP="002F7758">
      <w:pPr>
        <w:rPr>
          <w:b/>
          <w:bCs/>
        </w:rPr>
      </w:pPr>
      <w:r w:rsidRPr="000D3300">
        <w:rPr>
          <w:b/>
          <w:bCs/>
        </w:rPr>
        <w:t>Observation</w:t>
      </w:r>
      <w:r w:rsidR="000055DC">
        <w:rPr>
          <w:b/>
          <w:bCs/>
        </w:rPr>
        <w:t xml:space="preserve"> 1</w:t>
      </w:r>
      <w:r w:rsidRPr="000D3300">
        <w:rPr>
          <w:b/>
          <w:bCs/>
        </w:rPr>
        <w:t xml:space="preserve">: RAN2 has yet to agree on a mechanism to provide the UE with NW-side additional condition(s) </w:t>
      </w:r>
      <w:r w:rsidR="000D3300" w:rsidRPr="000D3300">
        <w:rPr>
          <w:b/>
          <w:bCs/>
        </w:rPr>
        <w:t>and</w:t>
      </w:r>
      <w:r w:rsidRPr="000D3300">
        <w:rPr>
          <w:b/>
          <w:bCs/>
        </w:rPr>
        <w:t xml:space="preserve"> any subset of configuration information that the UE could use to determine applicable functionalities.</w:t>
      </w:r>
    </w:p>
    <w:p w14:paraId="7A739EE8" w14:textId="7F3DBE4D" w:rsidR="002832F9" w:rsidRPr="000D3300" w:rsidRDefault="002832F9" w:rsidP="002F7758">
      <w:pPr>
        <w:rPr>
          <w:b/>
          <w:bCs/>
        </w:rPr>
      </w:pPr>
      <w:r w:rsidRPr="000D3300">
        <w:rPr>
          <w:b/>
          <w:bCs/>
        </w:rPr>
        <w:t>Proposal</w:t>
      </w:r>
      <w:r w:rsidR="000055DC">
        <w:rPr>
          <w:b/>
          <w:bCs/>
        </w:rPr>
        <w:t xml:space="preserve"> 1</w:t>
      </w:r>
      <w:r w:rsidRPr="000D3300">
        <w:rPr>
          <w:b/>
          <w:bCs/>
        </w:rPr>
        <w:t xml:space="preserve">: </w:t>
      </w:r>
      <w:r w:rsidR="000D3300" w:rsidRPr="000D3300">
        <w:rPr>
          <w:b/>
          <w:bCs/>
          <w:i/>
          <w:iCs/>
        </w:rPr>
        <w:t>ProvideAssistanceData</w:t>
      </w:r>
      <w:r w:rsidR="000D3300" w:rsidRPr="000D3300">
        <w:rPr>
          <w:b/>
          <w:bCs/>
        </w:rPr>
        <w:t xml:space="preserve"> will be used to transfer NW-side additional condition(s) and any subset of configuration information that the UE could use to determine applicable functionalities. FFS on the content of NW-side additional condition(s) and any subset of configuration information, pending RAN1 discussion.</w:t>
      </w:r>
    </w:p>
    <w:p w14:paraId="24B4E007" w14:textId="70549281" w:rsidR="00095034" w:rsidRDefault="00095034" w:rsidP="00095034">
      <w:r>
        <w:t>As discussed in Section 2.2, for the beam management use case for UE-side models, a call flow for applicable functionality determination and reporting was agreed [</w:t>
      </w:r>
      <w:r w:rsidR="00E63C6E">
        <w:t>2</w:t>
      </w:r>
      <w:r>
        <w:t xml:space="preserve">]. The </w:t>
      </w:r>
      <w:r w:rsidRPr="41F4E89F">
        <w:rPr>
          <w:i/>
          <w:iCs/>
        </w:rPr>
        <w:t>UECapabilityEnquiry</w:t>
      </w:r>
      <w:r>
        <w:t xml:space="preserve"> and </w:t>
      </w:r>
      <w:r w:rsidRPr="41F4E89F">
        <w:rPr>
          <w:i/>
          <w:iCs/>
        </w:rPr>
        <w:t>UECapabilityInformation</w:t>
      </w:r>
      <w:r>
        <w:t xml:space="preserve"> were uncontroversial, and it was agreed that the </w:t>
      </w:r>
      <w:r w:rsidRPr="41F4E89F">
        <w:rPr>
          <w:i/>
          <w:iCs/>
        </w:rPr>
        <w:t>UECapabilityInformation</w:t>
      </w:r>
      <w:r>
        <w:t xml:space="preserve"> would provide information on “supported functionalities”. We suggest using the same approach for UE-side AI/ML positioning. </w:t>
      </w:r>
    </w:p>
    <w:p w14:paraId="4A033838" w14:textId="57DD9B99" w:rsidR="00095034" w:rsidRPr="00863594" w:rsidRDefault="00095034" w:rsidP="00095034">
      <w:pPr>
        <w:rPr>
          <w:b/>
          <w:bCs/>
        </w:rPr>
      </w:pPr>
      <w:r w:rsidRPr="41F4E89F">
        <w:rPr>
          <w:b/>
          <w:bCs/>
        </w:rPr>
        <w:t xml:space="preserve">Proposal </w:t>
      </w:r>
      <w:r w:rsidR="000055DC">
        <w:rPr>
          <w:b/>
          <w:bCs/>
        </w:rPr>
        <w:t>2</w:t>
      </w:r>
      <w:r w:rsidRPr="41F4E89F">
        <w:rPr>
          <w:b/>
          <w:bCs/>
        </w:rPr>
        <w:t xml:space="preserve">: For applicability reporting for UE-side AI/ML positioning, adopt </w:t>
      </w:r>
      <w:r w:rsidRPr="41F4E89F">
        <w:rPr>
          <w:b/>
          <w:bCs/>
          <w:i/>
          <w:iCs/>
        </w:rPr>
        <w:t>LPP RequestCapabilities</w:t>
      </w:r>
      <w:r w:rsidRPr="41F4E89F">
        <w:rPr>
          <w:b/>
          <w:bCs/>
        </w:rPr>
        <w:t xml:space="preserve"> as “Step 1” to request supported functionalities.</w:t>
      </w:r>
    </w:p>
    <w:p w14:paraId="7890A7B6" w14:textId="062AA6DB" w:rsidR="00095034" w:rsidRDefault="00095034" w:rsidP="00095034">
      <w:pPr>
        <w:rPr>
          <w:b/>
          <w:bCs/>
        </w:rPr>
      </w:pPr>
      <w:r w:rsidRPr="41F4E89F">
        <w:rPr>
          <w:b/>
          <w:bCs/>
        </w:rPr>
        <w:t xml:space="preserve">Proposal </w:t>
      </w:r>
      <w:r w:rsidR="000055DC">
        <w:rPr>
          <w:b/>
          <w:bCs/>
        </w:rPr>
        <w:t>3</w:t>
      </w:r>
      <w:r w:rsidRPr="41F4E89F">
        <w:rPr>
          <w:b/>
          <w:bCs/>
        </w:rPr>
        <w:t xml:space="preserve">: For applicability reporting for UE-side AI/ML positioning, adopt </w:t>
      </w:r>
      <w:r w:rsidRPr="41F4E89F">
        <w:rPr>
          <w:b/>
          <w:bCs/>
          <w:i/>
          <w:iCs/>
        </w:rPr>
        <w:t xml:space="preserve">LPP ProvideCapabilities </w:t>
      </w:r>
      <w:r w:rsidRPr="41F4E89F">
        <w:rPr>
          <w:b/>
          <w:bCs/>
        </w:rPr>
        <w:t>as “Step 2” to provide supported functionalities.</w:t>
      </w:r>
    </w:p>
    <w:p w14:paraId="607EFC7B" w14:textId="094BDE92" w:rsidR="00095034" w:rsidRDefault="00E331A5" w:rsidP="00095034">
      <w:r>
        <w:t>Step 3 diverges</w:t>
      </w:r>
      <w:r w:rsidR="00095034">
        <w:t xml:space="preserve"> </w:t>
      </w:r>
      <w:r>
        <w:t xml:space="preserve">from </w:t>
      </w:r>
      <w:r w:rsidR="00095034">
        <w:t xml:space="preserve">the beam management use case. In beam management, it was agreed that applicable functionalities could be updated with UAI </w:t>
      </w:r>
      <w:r w:rsidR="00320E3C">
        <w:t>signalling</w:t>
      </w:r>
      <w:r w:rsidR="00095034">
        <w:t xml:space="preserve">, which does not exist in the LPP protocol. However, we can address the provision of NW-side additional condition(s) and the FFS on the nature of the assistance data. LPP supports the transmission of assistance data from the LMF to the UE via the </w:t>
      </w:r>
      <w:r w:rsidR="00095034" w:rsidRPr="41F4E89F">
        <w:rPr>
          <w:i/>
          <w:iCs/>
        </w:rPr>
        <w:t>ProvideAssistanceData</w:t>
      </w:r>
      <w:r w:rsidR="00095034">
        <w:t xml:space="preserve"> message. Therein,</w:t>
      </w:r>
      <w:r w:rsidR="00C417F7">
        <w:t xml:space="preserve"> at least</w:t>
      </w:r>
      <w:r w:rsidR="00095034">
        <w:t xml:space="preserve"> </w:t>
      </w:r>
      <w:r w:rsidR="00B04AB3">
        <w:t xml:space="preserve">NW-side additional </w:t>
      </w:r>
      <w:r w:rsidR="00B04AB3">
        <w:lastRenderedPageBreak/>
        <w:t>condition(s)</w:t>
      </w:r>
      <w:r w:rsidR="00095034">
        <w:t xml:space="preserve"> could be provided, and it could be left FFS to what level of detail</w:t>
      </w:r>
      <w:r w:rsidR="00C417F7">
        <w:t xml:space="preserve"> any additional configuration information is provided</w:t>
      </w:r>
      <w:r w:rsidR="00095034">
        <w:t>.</w:t>
      </w:r>
    </w:p>
    <w:p w14:paraId="02A8F532" w14:textId="0F53DE50" w:rsidR="00095034" w:rsidRPr="002B610A" w:rsidRDefault="00095034" w:rsidP="00095034">
      <w:pPr>
        <w:rPr>
          <w:b/>
          <w:bCs/>
        </w:rPr>
      </w:pPr>
      <w:r w:rsidRPr="096A471E">
        <w:rPr>
          <w:b/>
          <w:bCs/>
        </w:rPr>
        <w:t xml:space="preserve">Proposal </w:t>
      </w:r>
      <w:r w:rsidR="000055DC">
        <w:rPr>
          <w:b/>
          <w:bCs/>
        </w:rPr>
        <w:t>4</w:t>
      </w:r>
      <w:r w:rsidRPr="096A471E">
        <w:rPr>
          <w:b/>
          <w:bCs/>
        </w:rPr>
        <w:t xml:space="preserve">: For applicability reporting for UE-side AI/ML positioning, adopt </w:t>
      </w:r>
      <w:r w:rsidRPr="096A471E">
        <w:rPr>
          <w:b/>
          <w:bCs/>
          <w:i/>
          <w:iCs/>
        </w:rPr>
        <w:t xml:space="preserve">LPP ProvideAssistanceData </w:t>
      </w:r>
      <w:r w:rsidRPr="096A471E">
        <w:rPr>
          <w:b/>
          <w:bCs/>
        </w:rPr>
        <w:t xml:space="preserve">as “Step 3” to provide NW-side additional condition(s) to be defined by RAN1, leaving FFS the level of detail of the assistance data provided to the UE. The UE would use this information to determine the applicability of </w:t>
      </w:r>
      <w:r w:rsidR="00594F97">
        <w:rPr>
          <w:b/>
          <w:bCs/>
        </w:rPr>
        <w:t>a functionality</w:t>
      </w:r>
      <w:r w:rsidRPr="096A471E">
        <w:rPr>
          <w:b/>
          <w:bCs/>
        </w:rPr>
        <w:t>.</w:t>
      </w:r>
    </w:p>
    <w:p w14:paraId="26D331F8" w14:textId="72134FFD" w:rsidR="00095034" w:rsidRDefault="000006BF" w:rsidP="00095034">
      <w:r>
        <w:t xml:space="preserve">In </w:t>
      </w:r>
      <w:r w:rsidR="001F0329">
        <w:t>Step 4</w:t>
      </w:r>
      <w:r>
        <w:t xml:space="preserve">, </w:t>
      </w:r>
      <w:r w:rsidR="00095034">
        <w:t>the UE report</w:t>
      </w:r>
      <w:r>
        <w:t>s</w:t>
      </w:r>
      <w:r w:rsidR="00095034">
        <w:t xml:space="preserve"> its applicable functionalities. The applicable functionalities are </w:t>
      </w:r>
      <w:r w:rsidR="1419DEA3">
        <w:t xml:space="preserve">determined </w:t>
      </w:r>
      <w:r w:rsidR="00095034">
        <w:t>based on the supported functionalities provided in “Step 2” and the assistance data provided in “Step 3</w:t>
      </w:r>
      <w:r w:rsidR="008F4928">
        <w:t>”. T</w:t>
      </w:r>
      <w:r w:rsidR="00324D9A">
        <w:t>his step provides the initial report of applicable functionalities, but it could b</w:t>
      </w:r>
      <w:r w:rsidR="008F4928">
        <w:t>e repeated as an update to applicable functionalities.</w:t>
      </w:r>
    </w:p>
    <w:p w14:paraId="0F30B06B" w14:textId="33BC3503" w:rsidR="00095034" w:rsidRDefault="00095034" w:rsidP="00095034">
      <w:pPr>
        <w:rPr>
          <w:b/>
          <w:bCs/>
        </w:rPr>
      </w:pPr>
      <w:r w:rsidRPr="0E4FA8C9">
        <w:rPr>
          <w:b/>
          <w:bCs/>
        </w:rPr>
        <w:t xml:space="preserve">Proposal </w:t>
      </w:r>
      <w:r w:rsidR="000055DC">
        <w:rPr>
          <w:b/>
          <w:bCs/>
        </w:rPr>
        <w:t>5</w:t>
      </w:r>
      <w:r w:rsidRPr="0E4FA8C9">
        <w:rPr>
          <w:b/>
          <w:bCs/>
        </w:rPr>
        <w:t>: For applicab</w:t>
      </w:r>
      <w:r w:rsidR="00EB39B6" w:rsidRPr="0E4FA8C9">
        <w:rPr>
          <w:b/>
          <w:bCs/>
        </w:rPr>
        <w:t>le functionality</w:t>
      </w:r>
      <w:r w:rsidRPr="0E4FA8C9">
        <w:rPr>
          <w:b/>
          <w:bCs/>
        </w:rPr>
        <w:t xml:space="preserve"> reporting for UE-side AI/ML positioning, </w:t>
      </w:r>
      <w:r w:rsidR="2E63C1C9" w:rsidRPr="0E4FA8C9">
        <w:rPr>
          <w:b/>
          <w:bCs/>
        </w:rPr>
        <w:t xml:space="preserve">UE </w:t>
      </w:r>
      <w:r w:rsidR="005B3D5C" w:rsidRPr="0E4FA8C9">
        <w:rPr>
          <w:b/>
          <w:bCs/>
        </w:rPr>
        <w:t>transmit</w:t>
      </w:r>
      <w:r w:rsidR="4BD5725E" w:rsidRPr="0E4FA8C9">
        <w:rPr>
          <w:b/>
          <w:bCs/>
        </w:rPr>
        <w:t>s</w:t>
      </w:r>
      <w:r w:rsidR="005B3D5C" w:rsidRPr="0E4FA8C9">
        <w:rPr>
          <w:b/>
          <w:bCs/>
        </w:rPr>
        <w:t xml:space="preserve"> an applicable functionality report</w:t>
      </w:r>
      <w:r w:rsidR="00D07EC4">
        <w:rPr>
          <w:b/>
          <w:bCs/>
        </w:rPr>
        <w:t xml:space="preserve"> </w:t>
      </w:r>
      <w:r w:rsidRPr="0E4FA8C9">
        <w:rPr>
          <w:b/>
          <w:bCs/>
        </w:rPr>
        <w:t>as “Step 4” to report applicable functionalities</w:t>
      </w:r>
      <w:r w:rsidR="00A13610">
        <w:rPr>
          <w:b/>
          <w:bCs/>
        </w:rPr>
        <w:t xml:space="preserve">. </w:t>
      </w:r>
      <w:r w:rsidRPr="0E4FA8C9">
        <w:rPr>
          <w:b/>
          <w:bCs/>
        </w:rPr>
        <w:t xml:space="preserve">The message can be sent as a response to assistance data used in the determination of applicability, or </w:t>
      </w:r>
      <w:r w:rsidR="005B3D5C" w:rsidRPr="0E4FA8C9">
        <w:rPr>
          <w:rFonts w:eastAsia="Arial"/>
          <w:b/>
          <w:bCs/>
        </w:rPr>
        <w:t>unsolicited</w:t>
      </w:r>
      <w:r w:rsidR="35621126" w:rsidRPr="0E4FA8C9">
        <w:rPr>
          <w:b/>
          <w:bCs/>
        </w:rPr>
        <w:t>,</w:t>
      </w:r>
      <w:r w:rsidR="72ED0844" w:rsidRPr="0E4FA8C9">
        <w:rPr>
          <w:b/>
          <w:bCs/>
        </w:rPr>
        <w:t xml:space="preserve"> </w:t>
      </w:r>
      <w:r w:rsidR="76FFB850" w:rsidRPr="0E4FA8C9">
        <w:rPr>
          <w:b/>
          <w:bCs/>
        </w:rPr>
        <w:t>based on</w:t>
      </w:r>
      <w:r w:rsidRPr="0E4FA8C9">
        <w:rPr>
          <w:b/>
          <w:bCs/>
        </w:rPr>
        <w:t xml:space="preserve"> functionalities becoming inapplicable or applicable.</w:t>
      </w:r>
      <w:r w:rsidR="005B3D5C">
        <w:t xml:space="preserve"> </w:t>
      </w:r>
      <w:r w:rsidR="005B3D5C" w:rsidRPr="0E4FA8C9">
        <w:rPr>
          <w:b/>
          <w:bCs/>
        </w:rPr>
        <w:t>FFS the LPP message used to carry the applicable functionality report.</w:t>
      </w:r>
    </w:p>
    <w:p w14:paraId="42FCD50F" w14:textId="7F32FC38" w:rsidR="002B3EDA" w:rsidRPr="00126EE7" w:rsidRDefault="002B3EDA" w:rsidP="00095034">
      <w:r>
        <w:t xml:space="preserve">In Step 5, the NW can optionally provide the UE additional </w:t>
      </w:r>
      <w:r w:rsidR="0092601D">
        <w:rPr>
          <w:i/>
          <w:iCs/>
        </w:rPr>
        <w:t>AssistanceData</w:t>
      </w:r>
      <w:r w:rsidR="0092601D">
        <w:t xml:space="preserve"> containing, for example, the PRS configuration to be used during inference, if not previously provided.</w:t>
      </w:r>
      <w:r w:rsidR="00126EE7">
        <w:t xml:space="preserve"> The nature of the </w:t>
      </w:r>
      <w:r w:rsidR="009C6E80">
        <w:rPr>
          <w:i/>
          <w:iCs/>
        </w:rPr>
        <w:t>AssistanceData</w:t>
      </w:r>
      <w:r w:rsidR="00126EE7">
        <w:t xml:space="preserve"> provided in this step depends on further RAN1 progress.</w:t>
      </w:r>
    </w:p>
    <w:p w14:paraId="7989E7B2" w14:textId="2A610FA6" w:rsidR="0092601D" w:rsidRPr="00126EE7" w:rsidRDefault="0092601D" w:rsidP="00095034">
      <w:pPr>
        <w:rPr>
          <w:b/>
          <w:bCs/>
        </w:rPr>
      </w:pPr>
      <w:r w:rsidRPr="00126EE7">
        <w:rPr>
          <w:b/>
          <w:bCs/>
        </w:rPr>
        <w:t xml:space="preserve">Proposal </w:t>
      </w:r>
      <w:r w:rsidR="000055DC">
        <w:rPr>
          <w:b/>
          <w:bCs/>
        </w:rPr>
        <w:t>6</w:t>
      </w:r>
      <w:r w:rsidRPr="00126EE7">
        <w:rPr>
          <w:b/>
          <w:bCs/>
        </w:rPr>
        <w:t xml:space="preserve">: For </w:t>
      </w:r>
      <w:r w:rsidR="000B792F" w:rsidRPr="00126EE7">
        <w:rPr>
          <w:b/>
          <w:bCs/>
        </w:rPr>
        <w:t xml:space="preserve">applicable functionality configuration for UE-side AI/ML positioning, the LMF can optionally </w:t>
      </w:r>
      <w:r w:rsidR="00126EE7" w:rsidRPr="00126EE7">
        <w:rPr>
          <w:b/>
          <w:bCs/>
        </w:rPr>
        <w:t xml:space="preserve">provide the UE additional </w:t>
      </w:r>
      <w:r w:rsidR="00126EE7" w:rsidRPr="00126EE7">
        <w:rPr>
          <w:b/>
          <w:bCs/>
          <w:i/>
          <w:iCs/>
        </w:rPr>
        <w:t>AssistanceData</w:t>
      </w:r>
      <w:r w:rsidR="00126EE7" w:rsidRPr="00126EE7">
        <w:rPr>
          <w:b/>
          <w:bCs/>
        </w:rPr>
        <w:t xml:space="preserve"> containing, for example, the PRS configuration to be used during inference</w:t>
      </w:r>
      <w:r w:rsidR="00864DA9">
        <w:rPr>
          <w:b/>
          <w:bCs/>
        </w:rPr>
        <w:t xml:space="preserve"> in “Step 5”</w:t>
      </w:r>
      <w:r w:rsidR="00126EE7" w:rsidRPr="00126EE7">
        <w:rPr>
          <w:b/>
          <w:bCs/>
        </w:rPr>
        <w:t xml:space="preserve">, if not previously provided. FFS on the content of the </w:t>
      </w:r>
      <w:r w:rsidR="00126EE7" w:rsidRPr="00126EE7">
        <w:rPr>
          <w:b/>
          <w:bCs/>
          <w:i/>
          <w:iCs/>
        </w:rPr>
        <w:t>AssistanceData</w:t>
      </w:r>
      <w:r w:rsidR="00126EE7" w:rsidRPr="00126EE7">
        <w:rPr>
          <w:b/>
          <w:bCs/>
        </w:rPr>
        <w:t xml:space="preserve"> provided during this step</w:t>
      </w:r>
      <w:r w:rsidR="00126EE7">
        <w:rPr>
          <w:b/>
          <w:bCs/>
        </w:rPr>
        <w:t>, based on RAN1 progress</w:t>
      </w:r>
      <w:r w:rsidR="00126EE7" w:rsidRPr="00126EE7">
        <w:rPr>
          <w:b/>
          <w:bCs/>
        </w:rPr>
        <w:t>.</w:t>
      </w:r>
    </w:p>
    <w:p w14:paraId="59ECC1A0" w14:textId="1C6DA9A4" w:rsidR="00095034" w:rsidRDefault="000006BF" w:rsidP="00095034">
      <w:r>
        <w:t xml:space="preserve">In Step </w:t>
      </w:r>
      <w:r w:rsidR="000B792F">
        <w:t>6</w:t>
      </w:r>
      <w:r w:rsidR="00095034">
        <w:t xml:space="preserve">, the NW uses the applicable functionality report to determine a configuration for UE-side AI/ML positioning and transmits an </w:t>
      </w:r>
      <w:r w:rsidR="00095034" w:rsidRPr="0E4FA8C9">
        <w:rPr>
          <w:i/>
          <w:iCs/>
        </w:rPr>
        <w:t>LPP RequestLocationInformation</w:t>
      </w:r>
      <w:r w:rsidR="00095034">
        <w:t xml:space="preserve"> containing a configuration for an applicable functionality. For the beam management use case, the initial state, i.e., activated or deactivated, was left FFS. For positioning, it seems that based on legacy procedures, the UE should immediately start to perform measurements and report measurements (case 2a) or positioning estimates (case 1), but as it is still under discussion for the beam management use case, and we are striving for as much uniformity in the procedures as possible, we think that it is worth discussing first.</w:t>
      </w:r>
    </w:p>
    <w:p w14:paraId="6ACCFF46" w14:textId="6F4408AC" w:rsidR="00095034" w:rsidRDefault="00095034" w:rsidP="00095034">
      <w:pPr>
        <w:rPr>
          <w:b/>
          <w:bCs/>
        </w:rPr>
      </w:pPr>
      <w:r w:rsidRPr="41F4E89F">
        <w:rPr>
          <w:b/>
          <w:bCs/>
        </w:rPr>
        <w:t xml:space="preserve">Proposal </w:t>
      </w:r>
      <w:r w:rsidR="000055DC">
        <w:rPr>
          <w:b/>
          <w:bCs/>
        </w:rPr>
        <w:t>7</w:t>
      </w:r>
      <w:r w:rsidRPr="41F4E89F">
        <w:rPr>
          <w:b/>
          <w:bCs/>
        </w:rPr>
        <w:t>: For applicab</w:t>
      </w:r>
      <w:r w:rsidR="00A94348">
        <w:rPr>
          <w:b/>
          <w:bCs/>
        </w:rPr>
        <w:t>le</w:t>
      </w:r>
      <w:r w:rsidR="00FF325A">
        <w:rPr>
          <w:b/>
          <w:bCs/>
        </w:rPr>
        <w:t xml:space="preserve"> functionality configuration</w:t>
      </w:r>
      <w:r w:rsidRPr="41F4E89F">
        <w:rPr>
          <w:b/>
          <w:bCs/>
        </w:rPr>
        <w:t xml:space="preserve"> for UE-side AI/ML positioning, adopt </w:t>
      </w:r>
      <w:r w:rsidRPr="41F4E89F">
        <w:rPr>
          <w:b/>
          <w:bCs/>
          <w:i/>
          <w:iCs/>
        </w:rPr>
        <w:t xml:space="preserve">LPP RequestLocationInformation </w:t>
      </w:r>
      <w:r w:rsidRPr="41F4E89F">
        <w:rPr>
          <w:b/>
          <w:bCs/>
        </w:rPr>
        <w:t xml:space="preserve">as “Step </w:t>
      </w:r>
      <w:r w:rsidR="000B792F">
        <w:rPr>
          <w:b/>
          <w:bCs/>
        </w:rPr>
        <w:t>6</w:t>
      </w:r>
      <w:r w:rsidRPr="41F4E89F">
        <w:rPr>
          <w:b/>
          <w:bCs/>
        </w:rPr>
        <w:t>” to configure the UE with an applicable functionality for AI/ML positioning. FFS whether the functionality is initially activated.</w:t>
      </w:r>
    </w:p>
    <w:p w14:paraId="556A0CB3" w14:textId="72A16564" w:rsidR="00095034" w:rsidRPr="00A35F49" w:rsidRDefault="00095034" w:rsidP="00095034">
      <w:r>
        <w:t xml:space="preserve">The following call flow incorporates each of the steps 1 – </w:t>
      </w:r>
      <w:r w:rsidR="000B792F">
        <w:t>6</w:t>
      </w:r>
      <w:r>
        <w:t xml:space="preserve"> proposed.</w:t>
      </w:r>
    </w:p>
    <w:p w14:paraId="60761AFF" w14:textId="77777777" w:rsidR="00095034" w:rsidRDefault="00F03375" w:rsidP="00095034">
      <w:pPr>
        <w:jc w:val="center"/>
      </w:pPr>
      <w:r>
        <w:object w:dxaOrig="4170" w:dyaOrig="3855" w14:anchorId="4E3A1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92.75pt" o:ole="">
            <v:imagedata r:id="rId14" o:title=""/>
          </v:shape>
          <o:OLEObject Type="Embed" ProgID="Mscgen.Chart" ShapeID="_x0000_i1025" DrawAspect="Content" ObjectID="_1789417642" r:id="rId15"/>
        </w:object>
      </w:r>
    </w:p>
    <w:p w14:paraId="2DF69F06" w14:textId="0B4BD450" w:rsidR="00095034" w:rsidRDefault="00095034" w:rsidP="00095034">
      <w:pPr>
        <w:rPr>
          <w:b/>
          <w:bCs/>
        </w:rPr>
      </w:pPr>
      <w:r>
        <w:rPr>
          <w:b/>
          <w:bCs/>
        </w:rPr>
        <w:t xml:space="preserve">Proposal </w:t>
      </w:r>
      <w:r w:rsidR="00864DA9">
        <w:rPr>
          <w:b/>
          <w:bCs/>
        </w:rPr>
        <w:t>8</w:t>
      </w:r>
      <w:r>
        <w:rPr>
          <w:b/>
          <w:bCs/>
        </w:rPr>
        <w:t>: Adopt the call flow for applicability determination and reporting for UE-side AI/ML positioning.</w:t>
      </w:r>
    </w:p>
    <w:p w14:paraId="693F82B8" w14:textId="77777777" w:rsidR="00095034" w:rsidRDefault="00095034" w:rsidP="00095034">
      <w:r>
        <w:t xml:space="preserve">Another very important issue for the positioning use case that needs to be resolved by consulting with RAN1 is whether AI/ML positioning is considered as one or more new positioning method(s) or if it is considered as enhancements to existing LPP positioning methods that are based on inference done using trained model or models with the new measurements defined by RAN1 as inference data (input to the model(s)). This is important to know since LPP signaling are positioning method specific. Knowing this, we can decide whether we need to introduce a set of AI/ML </w:t>
      </w:r>
      <w:r>
        <w:lastRenderedPageBreak/>
        <w:t xml:space="preserve">position specific Information Elements as positioning methods IEs or if we need to extend the existing positioning methods IEs. </w:t>
      </w:r>
    </w:p>
    <w:p w14:paraId="4486A901" w14:textId="0A12D113" w:rsidR="00095034" w:rsidRPr="00377C79" w:rsidRDefault="00095034" w:rsidP="00095034">
      <w:pPr>
        <w:rPr>
          <w:b/>
          <w:bCs/>
        </w:rPr>
      </w:pPr>
      <w:r w:rsidRPr="00B62906">
        <w:rPr>
          <w:b/>
          <w:bCs/>
        </w:rPr>
        <w:t xml:space="preserve">Proposal </w:t>
      </w:r>
      <w:r w:rsidR="00864DA9">
        <w:rPr>
          <w:b/>
          <w:bCs/>
        </w:rPr>
        <w:t>9</w:t>
      </w:r>
      <w:r w:rsidRPr="00B62906">
        <w:rPr>
          <w:b/>
          <w:bCs/>
        </w:rPr>
        <w:t>: RAN2 should send an LS to RAN1 with a list of questions on LCM for positioning use case similar to what was done for beam management use case. We can ask RAN1 about definition of functionalities for positioning use case, whether AI/ML positioning is one or more new positioning method(s) or if it is an enhanced implementation of existing positioning methods using models, about applicability of NW-side additional conditions, associated ID use etc.</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Default="009339CB" w:rsidP="009339CB">
      <w:r>
        <w:t>This document has made the following observations:</w:t>
      </w:r>
    </w:p>
    <w:p w14:paraId="29574189" w14:textId="77777777" w:rsidR="000055DC" w:rsidRPr="000D3300" w:rsidRDefault="000055DC" w:rsidP="000055DC">
      <w:pPr>
        <w:rPr>
          <w:b/>
          <w:bCs/>
        </w:rPr>
      </w:pPr>
      <w:r w:rsidRPr="000D3300">
        <w:rPr>
          <w:b/>
          <w:bCs/>
        </w:rPr>
        <w:t>Observation</w:t>
      </w:r>
      <w:r>
        <w:rPr>
          <w:b/>
          <w:bCs/>
        </w:rPr>
        <w:t xml:space="preserve"> 1</w:t>
      </w:r>
      <w:r w:rsidRPr="000D3300">
        <w:rPr>
          <w:b/>
          <w:bCs/>
        </w:rPr>
        <w:t>: RAN2 has yet to agree on a mechanism to provide the UE with NW-side additional condition(s) and any subset of configuration information that the UE could use to determine applicable functionalities.</w:t>
      </w:r>
    </w:p>
    <w:p w14:paraId="388D004B" w14:textId="502091E5" w:rsidR="000055DC" w:rsidRDefault="000055DC" w:rsidP="009339CB">
      <w:r>
        <w:t>And the following proposals:</w:t>
      </w:r>
    </w:p>
    <w:p w14:paraId="30A94DA9" w14:textId="77777777" w:rsidR="000055DC" w:rsidRPr="000D3300" w:rsidRDefault="000055DC" w:rsidP="000055DC">
      <w:pPr>
        <w:rPr>
          <w:b/>
          <w:bCs/>
        </w:rPr>
      </w:pPr>
      <w:r w:rsidRPr="000D3300">
        <w:rPr>
          <w:b/>
          <w:bCs/>
        </w:rPr>
        <w:t>Proposal</w:t>
      </w:r>
      <w:r>
        <w:rPr>
          <w:b/>
          <w:bCs/>
        </w:rPr>
        <w:t xml:space="preserve"> 1</w:t>
      </w:r>
      <w:r w:rsidRPr="000D3300">
        <w:rPr>
          <w:b/>
          <w:bCs/>
        </w:rPr>
        <w:t xml:space="preserve">: </w:t>
      </w:r>
      <w:r w:rsidRPr="000D3300">
        <w:rPr>
          <w:b/>
          <w:bCs/>
          <w:i/>
          <w:iCs/>
        </w:rPr>
        <w:t>ProvideAssistanceData</w:t>
      </w:r>
      <w:r w:rsidRPr="000D3300">
        <w:rPr>
          <w:b/>
          <w:bCs/>
        </w:rPr>
        <w:t xml:space="preserve"> will be used to transfer NW-side additional condition(s) and any subset of configuration information that the UE could use to determine applicable functionalities. FFS on the content of NW-side additional condition(s) and any subset of configuration information, pending RAN1 discussion.</w:t>
      </w:r>
    </w:p>
    <w:p w14:paraId="7F37A395" w14:textId="77777777" w:rsidR="000055DC" w:rsidRPr="00863594" w:rsidRDefault="000055DC" w:rsidP="000055DC">
      <w:pPr>
        <w:rPr>
          <w:b/>
          <w:bCs/>
        </w:rPr>
      </w:pPr>
      <w:r w:rsidRPr="41F4E89F">
        <w:rPr>
          <w:b/>
          <w:bCs/>
        </w:rPr>
        <w:t xml:space="preserve">Proposal </w:t>
      </w:r>
      <w:r>
        <w:rPr>
          <w:b/>
          <w:bCs/>
        </w:rPr>
        <w:t>2</w:t>
      </w:r>
      <w:r w:rsidRPr="41F4E89F">
        <w:rPr>
          <w:b/>
          <w:bCs/>
        </w:rPr>
        <w:t xml:space="preserve">: For applicability reporting for UE-side AI/ML positioning, adopt </w:t>
      </w:r>
      <w:r w:rsidRPr="41F4E89F">
        <w:rPr>
          <w:b/>
          <w:bCs/>
          <w:i/>
          <w:iCs/>
        </w:rPr>
        <w:t>LPP RequestCapabilities</w:t>
      </w:r>
      <w:r w:rsidRPr="41F4E89F">
        <w:rPr>
          <w:b/>
          <w:bCs/>
        </w:rPr>
        <w:t xml:space="preserve"> as “Step 1” to request supported functionalities.</w:t>
      </w:r>
    </w:p>
    <w:p w14:paraId="29BE7234" w14:textId="593E0B75" w:rsidR="000055DC" w:rsidRDefault="000055DC" w:rsidP="000055DC">
      <w:pPr>
        <w:rPr>
          <w:b/>
          <w:bCs/>
        </w:rPr>
      </w:pPr>
      <w:r>
        <w:rPr>
          <w:b/>
          <w:bCs/>
        </w:rPr>
        <w:t>P</w:t>
      </w:r>
      <w:r w:rsidRPr="41F4E89F">
        <w:rPr>
          <w:b/>
          <w:bCs/>
        </w:rPr>
        <w:t xml:space="preserve">roposal </w:t>
      </w:r>
      <w:r>
        <w:rPr>
          <w:b/>
          <w:bCs/>
        </w:rPr>
        <w:t>3</w:t>
      </w:r>
      <w:r w:rsidRPr="41F4E89F">
        <w:rPr>
          <w:b/>
          <w:bCs/>
        </w:rPr>
        <w:t xml:space="preserve">: For applicability reporting for UE-side AI/ML positioning, adopt </w:t>
      </w:r>
      <w:r w:rsidRPr="41F4E89F">
        <w:rPr>
          <w:b/>
          <w:bCs/>
          <w:i/>
          <w:iCs/>
        </w:rPr>
        <w:t xml:space="preserve">LPP ProvideCapabilities </w:t>
      </w:r>
      <w:r w:rsidRPr="41F4E89F">
        <w:rPr>
          <w:b/>
          <w:bCs/>
        </w:rPr>
        <w:t>as “Step 2” to provide supported functionalities.</w:t>
      </w:r>
    </w:p>
    <w:p w14:paraId="03620A16" w14:textId="77777777" w:rsidR="000055DC" w:rsidRPr="002B610A" w:rsidRDefault="000055DC" w:rsidP="000055DC">
      <w:pPr>
        <w:rPr>
          <w:b/>
          <w:bCs/>
        </w:rPr>
      </w:pPr>
      <w:r w:rsidRPr="096A471E">
        <w:rPr>
          <w:b/>
          <w:bCs/>
        </w:rPr>
        <w:t xml:space="preserve">Proposal </w:t>
      </w:r>
      <w:r>
        <w:rPr>
          <w:b/>
          <w:bCs/>
        </w:rPr>
        <w:t>4</w:t>
      </w:r>
      <w:r w:rsidRPr="096A471E">
        <w:rPr>
          <w:b/>
          <w:bCs/>
        </w:rPr>
        <w:t xml:space="preserve">: For applicability reporting for UE-side AI/ML positioning, adopt </w:t>
      </w:r>
      <w:r w:rsidRPr="096A471E">
        <w:rPr>
          <w:b/>
          <w:bCs/>
          <w:i/>
          <w:iCs/>
        </w:rPr>
        <w:t xml:space="preserve">LPP ProvideAssistanceData </w:t>
      </w:r>
      <w:r w:rsidRPr="096A471E">
        <w:rPr>
          <w:b/>
          <w:bCs/>
        </w:rPr>
        <w:t xml:space="preserve">as “Step 3” to provide NW-side additional condition(s) to be defined by RAN1, leaving FFS the level of detail of the assistance data provided to the UE. The UE would use this information to determine the applicability of </w:t>
      </w:r>
      <w:r>
        <w:rPr>
          <w:b/>
          <w:bCs/>
        </w:rPr>
        <w:t>a functionality</w:t>
      </w:r>
      <w:r w:rsidRPr="096A471E">
        <w:rPr>
          <w:b/>
          <w:bCs/>
        </w:rPr>
        <w:t>.</w:t>
      </w:r>
    </w:p>
    <w:p w14:paraId="15A9CB80" w14:textId="77777777" w:rsidR="000055DC" w:rsidRDefault="000055DC" w:rsidP="000055DC">
      <w:pPr>
        <w:rPr>
          <w:b/>
          <w:bCs/>
        </w:rPr>
      </w:pPr>
      <w:r w:rsidRPr="0E4FA8C9">
        <w:rPr>
          <w:b/>
          <w:bCs/>
        </w:rPr>
        <w:t xml:space="preserve">Proposal </w:t>
      </w:r>
      <w:r>
        <w:rPr>
          <w:b/>
          <w:bCs/>
        </w:rPr>
        <w:t>5</w:t>
      </w:r>
      <w:r w:rsidRPr="0E4FA8C9">
        <w:rPr>
          <w:b/>
          <w:bCs/>
        </w:rPr>
        <w:t>: For applicable functionality reporting for UE-side AI/ML positioning, UE transmits an applicable functionality report</w:t>
      </w:r>
      <w:r>
        <w:rPr>
          <w:b/>
          <w:bCs/>
        </w:rPr>
        <w:t xml:space="preserve"> </w:t>
      </w:r>
      <w:r w:rsidRPr="0E4FA8C9">
        <w:rPr>
          <w:b/>
          <w:bCs/>
        </w:rPr>
        <w:t>as “Step 4” to report applicable functionalities</w:t>
      </w:r>
      <w:r>
        <w:rPr>
          <w:b/>
          <w:bCs/>
        </w:rPr>
        <w:t xml:space="preserve">. </w:t>
      </w:r>
      <w:r w:rsidRPr="0E4FA8C9">
        <w:rPr>
          <w:b/>
          <w:bCs/>
        </w:rPr>
        <w:t xml:space="preserve">The message can be sent as a response to assistance data used in the determination of applicability, or </w:t>
      </w:r>
      <w:r w:rsidRPr="0E4FA8C9">
        <w:rPr>
          <w:rFonts w:eastAsia="Arial"/>
          <w:b/>
          <w:bCs/>
        </w:rPr>
        <w:t>unsolicited</w:t>
      </w:r>
      <w:r w:rsidRPr="0E4FA8C9">
        <w:rPr>
          <w:b/>
          <w:bCs/>
        </w:rPr>
        <w:t>, based on functionalities becoming inapplicable or applicable.</w:t>
      </w:r>
      <w:r>
        <w:t xml:space="preserve"> </w:t>
      </w:r>
      <w:r w:rsidRPr="0E4FA8C9">
        <w:rPr>
          <w:b/>
          <w:bCs/>
        </w:rPr>
        <w:t>FFS the LPP message used to carry the applicable functionality report.</w:t>
      </w:r>
    </w:p>
    <w:p w14:paraId="057BCD6B" w14:textId="77777777" w:rsidR="00864DA9" w:rsidRPr="00126EE7" w:rsidRDefault="00864DA9" w:rsidP="00864DA9">
      <w:pPr>
        <w:rPr>
          <w:b/>
          <w:bCs/>
        </w:rPr>
      </w:pPr>
      <w:r w:rsidRPr="00126EE7">
        <w:rPr>
          <w:b/>
          <w:bCs/>
        </w:rPr>
        <w:t xml:space="preserve">Proposal </w:t>
      </w:r>
      <w:r>
        <w:rPr>
          <w:b/>
          <w:bCs/>
        </w:rPr>
        <w:t>6</w:t>
      </w:r>
      <w:r w:rsidRPr="00126EE7">
        <w:rPr>
          <w:b/>
          <w:bCs/>
        </w:rPr>
        <w:t xml:space="preserve">: For applicable functionality configuration for UE-side AI/ML positioning, the LMF can optionally provide the UE additional </w:t>
      </w:r>
      <w:r w:rsidRPr="00126EE7">
        <w:rPr>
          <w:b/>
          <w:bCs/>
          <w:i/>
          <w:iCs/>
        </w:rPr>
        <w:t>AssistanceData</w:t>
      </w:r>
      <w:r w:rsidRPr="00126EE7">
        <w:rPr>
          <w:b/>
          <w:bCs/>
        </w:rPr>
        <w:t xml:space="preserve"> containing, for example, the PRS configuration to be used during inference</w:t>
      </w:r>
      <w:r>
        <w:rPr>
          <w:b/>
          <w:bCs/>
        </w:rPr>
        <w:t xml:space="preserve"> in “Step 5”</w:t>
      </w:r>
      <w:r w:rsidRPr="00126EE7">
        <w:rPr>
          <w:b/>
          <w:bCs/>
        </w:rPr>
        <w:t xml:space="preserve">, if not previously provided. FFS on the content of the </w:t>
      </w:r>
      <w:r w:rsidRPr="00126EE7">
        <w:rPr>
          <w:b/>
          <w:bCs/>
          <w:i/>
          <w:iCs/>
        </w:rPr>
        <w:t>AssistanceData</w:t>
      </w:r>
      <w:r w:rsidRPr="00126EE7">
        <w:rPr>
          <w:b/>
          <w:bCs/>
        </w:rPr>
        <w:t xml:space="preserve"> provided during this step</w:t>
      </w:r>
      <w:r>
        <w:rPr>
          <w:b/>
          <w:bCs/>
        </w:rPr>
        <w:t>, based on RAN1 progress</w:t>
      </w:r>
      <w:r w:rsidRPr="00126EE7">
        <w:rPr>
          <w:b/>
          <w:bCs/>
        </w:rPr>
        <w:t>.</w:t>
      </w:r>
    </w:p>
    <w:p w14:paraId="433C1E00" w14:textId="77777777" w:rsidR="000055DC" w:rsidRDefault="000055DC" w:rsidP="000055DC">
      <w:pPr>
        <w:rPr>
          <w:b/>
          <w:bCs/>
        </w:rPr>
      </w:pPr>
      <w:r w:rsidRPr="41F4E89F">
        <w:rPr>
          <w:b/>
          <w:bCs/>
        </w:rPr>
        <w:t xml:space="preserve">Proposal </w:t>
      </w:r>
      <w:r>
        <w:rPr>
          <w:b/>
          <w:bCs/>
        </w:rPr>
        <w:t>7</w:t>
      </w:r>
      <w:r w:rsidRPr="41F4E89F">
        <w:rPr>
          <w:b/>
          <w:bCs/>
        </w:rPr>
        <w:t>: For applicab</w:t>
      </w:r>
      <w:r>
        <w:rPr>
          <w:b/>
          <w:bCs/>
        </w:rPr>
        <w:t>le functionality configuration</w:t>
      </w:r>
      <w:r w:rsidRPr="41F4E89F">
        <w:rPr>
          <w:b/>
          <w:bCs/>
        </w:rPr>
        <w:t xml:space="preserve"> for UE-side AI/ML positioning, adopt </w:t>
      </w:r>
      <w:r w:rsidRPr="41F4E89F">
        <w:rPr>
          <w:b/>
          <w:bCs/>
          <w:i/>
          <w:iCs/>
        </w:rPr>
        <w:t xml:space="preserve">LPP RequestLocationInformation </w:t>
      </w:r>
      <w:r w:rsidRPr="41F4E89F">
        <w:rPr>
          <w:b/>
          <w:bCs/>
        </w:rPr>
        <w:t xml:space="preserve">as “Step </w:t>
      </w:r>
      <w:r>
        <w:rPr>
          <w:b/>
          <w:bCs/>
        </w:rPr>
        <w:t>6</w:t>
      </w:r>
      <w:r w:rsidRPr="41F4E89F">
        <w:rPr>
          <w:b/>
          <w:bCs/>
        </w:rPr>
        <w:t>” to configure the UE with an applicable functionality for AI/ML positioning. FFS whether the functionality is initially activated.</w:t>
      </w:r>
    </w:p>
    <w:p w14:paraId="26438168" w14:textId="77777777" w:rsidR="00864DA9" w:rsidRDefault="00864DA9" w:rsidP="00864DA9">
      <w:pPr>
        <w:rPr>
          <w:b/>
          <w:bCs/>
        </w:rPr>
      </w:pPr>
      <w:r>
        <w:rPr>
          <w:b/>
          <w:bCs/>
        </w:rPr>
        <w:t>Proposal 8: Adopt the call flow for applicability determination and reporting for UE-side AI/ML positioning.</w:t>
      </w:r>
    </w:p>
    <w:p w14:paraId="73091D5D" w14:textId="77777777" w:rsidR="00864DA9" w:rsidRDefault="00864DA9" w:rsidP="00864DA9">
      <w:pPr>
        <w:rPr>
          <w:b/>
          <w:bCs/>
        </w:rPr>
      </w:pPr>
    </w:p>
    <w:p w14:paraId="1DB32DC8" w14:textId="59ED856F" w:rsidR="000055DC" w:rsidRDefault="00864DA9" w:rsidP="00864DA9">
      <w:pPr>
        <w:jc w:val="center"/>
      </w:pPr>
      <w:r>
        <w:object w:dxaOrig="4170" w:dyaOrig="3855" w14:anchorId="584B4045">
          <v:shape id="_x0000_i1027" type="#_x0000_t75" style="width:208.5pt;height:192.75pt" o:ole="">
            <v:imagedata r:id="rId14" o:title=""/>
          </v:shape>
          <o:OLEObject Type="Embed" ProgID="Mscgen.Chart" ShapeID="_x0000_i1027" DrawAspect="Content" ObjectID="_1789417643" r:id="rId16"/>
        </w:object>
      </w:r>
    </w:p>
    <w:p w14:paraId="22E0CD85" w14:textId="77777777" w:rsidR="00864DA9" w:rsidRPr="00377C79" w:rsidRDefault="00864DA9" w:rsidP="00864DA9">
      <w:pPr>
        <w:rPr>
          <w:b/>
          <w:bCs/>
        </w:rPr>
      </w:pPr>
      <w:r w:rsidRPr="00B62906">
        <w:rPr>
          <w:b/>
          <w:bCs/>
        </w:rPr>
        <w:t xml:space="preserve">Proposal </w:t>
      </w:r>
      <w:r>
        <w:rPr>
          <w:b/>
          <w:bCs/>
        </w:rPr>
        <w:t>9</w:t>
      </w:r>
      <w:r w:rsidRPr="00B62906">
        <w:rPr>
          <w:b/>
          <w:bCs/>
        </w:rPr>
        <w:t>: RAN2 should send an LS to RAN1 with a list of questions on LCM for positioning use case similar to what was done for beam management use case. We can ask RAN1 about definition of functionalities for positioning use case, whether AI/ML positioning is one or more new positioning method(s) or if it is an enhanced implementation of existing positioning methods using models, about applicability of NW-side additional conditions, associated ID use etc.</w:t>
      </w:r>
    </w:p>
    <w:p w14:paraId="2B3EDFBC" w14:textId="48DC0A18" w:rsidR="00DA067C" w:rsidRDefault="00112A02" w:rsidP="00112A02">
      <w:pPr>
        <w:pStyle w:val="Heading1"/>
      </w:pPr>
      <w:r>
        <w:t>4</w:t>
      </w:r>
      <w:r>
        <w:tab/>
      </w:r>
      <w:r w:rsidR="00DA067C">
        <w:t>References</w:t>
      </w:r>
    </w:p>
    <w:p w14:paraId="2AF5FCE6" w14:textId="73751F4A" w:rsidR="00E63C6E" w:rsidRDefault="00E63C6E" w:rsidP="00FF5D29">
      <w:pPr>
        <w:rPr>
          <w:bCs/>
        </w:rPr>
      </w:pPr>
      <w:r>
        <w:rPr>
          <w:bCs/>
        </w:rPr>
        <w:t>[1] R2-240</w:t>
      </w:r>
      <w:r w:rsidR="004915CD">
        <w:rPr>
          <w:bCs/>
        </w:rPr>
        <w:t xml:space="preserve">6202, “RAN2#126 Meeting Report”, ETSI MCC, </w:t>
      </w:r>
      <w:r w:rsidR="00AB538C">
        <w:rPr>
          <w:bCs/>
        </w:rPr>
        <w:t>August 2024</w:t>
      </w:r>
    </w:p>
    <w:p w14:paraId="0F82C829" w14:textId="5C0445C8" w:rsidR="00FF5D29" w:rsidRPr="00B62906" w:rsidRDefault="00FF5D29" w:rsidP="00FF5D29">
      <w:pPr>
        <w:rPr>
          <w:bCs/>
        </w:rPr>
      </w:pPr>
      <w:r w:rsidRPr="00B62906">
        <w:rPr>
          <w:bCs/>
        </w:rPr>
        <w:t>[</w:t>
      </w:r>
      <w:r w:rsidR="00E63C6E">
        <w:rPr>
          <w:bCs/>
        </w:rPr>
        <w:t>2</w:t>
      </w:r>
      <w:r w:rsidRPr="00B62906">
        <w:rPr>
          <w:bCs/>
        </w:rPr>
        <w:t>]</w:t>
      </w:r>
      <w:r w:rsidRPr="00E254FE">
        <w:rPr>
          <w:bCs/>
        </w:rPr>
        <w:t xml:space="preserve"> R2-24079</w:t>
      </w:r>
      <w:r w:rsidR="0041622E">
        <w:rPr>
          <w:bCs/>
        </w:rPr>
        <w:t>02</w:t>
      </w:r>
      <w:r w:rsidRPr="00E254FE">
        <w:rPr>
          <w:bCs/>
        </w:rPr>
        <w:t>, “</w:t>
      </w:r>
      <w:r w:rsidRPr="00B62906">
        <w:rPr>
          <w:bCs/>
        </w:rPr>
        <w:t>Report of 3GPP TSG RAN WG2 meeting #127, Maastricht, Netherlands (R2#127 Chair Notes)</w:t>
      </w:r>
      <w:r w:rsidRPr="00E254FE">
        <w:rPr>
          <w:bCs/>
        </w:rPr>
        <w:t>”, ETSI MCC, October 2024</w:t>
      </w:r>
    </w:p>
    <w:p w14:paraId="06AA8B23" w14:textId="77777777" w:rsidR="00FF5D29" w:rsidRPr="00FF5D29" w:rsidRDefault="00FF5D29" w:rsidP="00FF5D29"/>
    <w:sectPr w:rsidR="00FF5D29" w:rsidRPr="00FF5D2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2A46E" w14:textId="77777777" w:rsidR="00244A49" w:rsidRDefault="00244A49">
      <w:r>
        <w:separator/>
      </w:r>
    </w:p>
  </w:endnote>
  <w:endnote w:type="continuationSeparator" w:id="0">
    <w:p w14:paraId="6F97BD2A" w14:textId="77777777" w:rsidR="00244A49" w:rsidRDefault="00244A49">
      <w:r>
        <w:continuationSeparator/>
      </w:r>
    </w:p>
  </w:endnote>
  <w:endnote w:type="continuationNotice" w:id="1">
    <w:p w14:paraId="764280C9" w14:textId="77777777" w:rsidR="00244A49" w:rsidRDefault="00244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5F503" w14:textId="77777777" w:rsidR="00244A49" w:rsidRDefault="00244A49">
      <w:r>
        <w:separator/>
      </w:r>
    </w:p>
  </w:footnote>
  <w:footnote w:type="continuationSeparator" w:id="0">
    <w:p w14:paraId="2F43AD2C" w14:textId="77777777" w:rsidR="00244A49" w:rsidRDefault="00244A49">
      <w:r>
        <w:continuationSeparator/>
      </w:r>
    </w:p>
  </w:footnote>
  <w:footnote w:type="continuationNotice" w:id="1">
    <w:p w14:paraId="78B07FE6" w14:textId="77777777" w:rsidR="00244A49" w:rsidRDefault="00244A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193815"/>
    <w:multiLevelType w:val="hybridMultilevel"/>
    <w:tmpl w:val="88FCAB42"/>
    <w:lvl w:ilvl="0" w:tplc="8B0AA34A">
      <w:start w:val="1"/>
      <w:numFmt w:val="bullet"/>
      <w:lvlText w:val=""/>
      <w:lvlJc w:val="left"/>
      <w:pPr>
        <w:ind w:left="720" w:hanging="360"/>
      </w:pPr>
      <w:rPr>
        <w:rFonts w:ascii="Symbol" w:hAnsi="Symbol"/>
      </w:rPr>
    </w:lvl>
    <w:lvl w:ilvl="1" w:tplc="EA50A852">
      <w:start w:val="1"/>
      <w:numFmt w:val="bullet"/>
      <w:lvlText w:val=""/>
      <w:lvlJc w:val="left"/>
      <w:pPr>
        <w:ind w:left="720" w:hanging="360"/>
      </w:pPr>
      <w:rPr>
        <w:rFonts w:ascii="Symbol" w:hAnsi="Symbol"/>
      </w:rPr>
    </w:lvl>
    <w:lvl w:ilvl="2" w:tplc="EC6EEEF8">
      <w:start w:val="1"/>
      <w:numFmt w:val="bullet"/>
      <w:lvlText w:val=""/>
      <w:lvlJc w:val="left"/>
      <w:pPr>
        <w:ind w:left="720" w:hanging="360"/>
      </w:pPr>
      <w:rPr>
        <w:rFonts w:ascii="Symbol" w:hAnsi="Symbol"/>
      </w:rPr>
    </w:lvl>
    <w:lvl w:ilvl="3" w:tplc="665C5FD0">
      <w:start w:val="1"/>
      <w:numFmt w:val="bullet"/>
      <w:lvlText w:val=""/>
      <w:lvlJc w:val="left"/>
      <w:pPr>
        <w:ind w:left="720" w:hanging="360"/>
      </w:pPr>
      <w:rPr>
        <w:rFonts w:ascii="Symbol" w:hAnsi="Symbol"/>
      </w:rPr>
    </w:lvl>
    <w:lvl w:ilvl="4" w:tplc="08C02850">
      <w:start w:val="1"/>
      <w:numFmt w:val="bullet"/>
      <w:lvlText w:val=""/>
      <w:lvlJc w:val="left"/>
      <w:pPr>
        <w:ind w:left="720" w:hanging="360"/>
      </w:pPr>
      <w:rPr>
        <w:rFonts w:ascii="Symbol" w:hAnsi="Symbol"/>
      </w:rPr>
    </w:lvl>
    <w:lvl w:ilvl="5" w:tplc="D4204B1A">
      <w:start w:val="1"/>
      <w:numFmt w:val="bullet"/>
      <w:lvlText w:val=""/>
      <w:lvlJc w:val="left"/>
      <w:pPr>
        <w:ind w:left="720" w:hanging="360"/>
      </w:pPr>
      <w:rPr>
        <w:rFonts w:ascii="Symbol" w:hAnsi="Symbol"/>
      </w:rPr>
    </w:lvl>
    <w:lvl w:ilvl="6" w:tplc="9D74DC42">
      <w:start w:val="1"/>
      <w:numFmt w:val="bullet"/>
      <w:lvlText w:val=""/>
      <w:lvlJc w:val="left"/>
      <w:pPr>
        <w:ind w:left="720" w:hanging="360"/>
      </w:pPr>
      <w:rPr>
        <w:rFonts w:ascii="Symbol" w:hAnsi="Symbol"/>
      </w:rPr>
    </w:lvl>
    <w:lvl w:ilvl="7" w:tplc="51BE683C">
      <w:start w:val="1"/>
      <w:numFmt w:val="bullet"/>
      <w:lvlText w:val=""/>
      <w:lvlJc w:val="left"/>
      <w:pPr>
        <w:ind w:left="720" w:hanging="360"/>
      </w:pPr>
      <w:rPr>
        <w:rFonts w:ascii="Symbol" w:hAnsi="Symbol"/>
      </w:rPr>
    </w:lvl>
    <w:lvl w:ilvl="8" w:tplc="231A25C0">
      <w:start w:val="1"/>
      <w:numFmt w:val="bullet"/>
      <w:lvlText w:val=""/>
      <w:lvlJc w:val="left"/>
      <w:pPr>
        <w:ind w:left="720" w:hanging="360"/>
      </w:pPr>
      <w:rPr>
        <w:rFonts w:ascii="Symbol" w:hAnsi="Symbol"/>
      </w:rPr>
    </w:lvl>
  </w:abstractNum>
  <w:abstractNum w:abstractNumId="14" w15:restartNumberingAfterBreak="0">
    <w:nsid w:val="18594EA6"/>
    <w:multiLevelType w:val="hybridMultilevel"/>
    <w:tmpl w:val="43DE2582"/>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673F7"/>
    <w:multiLevelType w:val="hybridMultilevel"/>
    <w:tmpl w:val="2D70914C"/>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C7147E"/>
    <w:multiLevelType w:val="hybridMultilevel"/>
    <w:tmpl w:val="177A1D0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31915"/>
    <w:multiLevelType w:val="hybridMultilevel"/>
    <w:tmpl w:val="F09ADA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56EC9"/>
    <w:multiLevelType w:val="hybridMultilevel"/>
    <w:tmpl w:val="31B2FA22"/>
    <w:lvl w:ilvl="0" w:tplc="F1C6B9A6">
      <w:start w:val="1"/>
      <w:numFmt w:val="bullet"/>
      <w:lvlText w:val=""/>
      <w:lvlJc w:val="left"/>
      <w:pPr>
        <w:ind w:left="720" w:hanging="360"/>
      </w:pPr>
      <w:rPr>
        <w:rFonts w:ascii="Symbol" w:hAnsi="Symbol"/>
      </w:rPr>
    </w:lvl>
    <w:lvl w:ilvl="1" w:tplc="F9AE257C">
      <w:start w:val="1"/>
      <w:numFmt w:val="bullet"/>
      <w:lvlText w:val=""/>
      <w:lvlJc w:val="left"/>
      <w:pPr>
        <w:ind w:left="720" w:hanging="360"/>
      </w:pPr>
      <w:rPr>
        <w:rFonts w:ascii="Symbol" w:hAnsi="Symbol"/>
      </w:rPr>
    </w:lvl>
    <w:lvl w:ilvl="2" w:tplc="6F64E5D8">
      <w:start w:val="1"/>
      <w:numFmt w:val="bullet"/>
      <w:lvlText w:val=""/>
      <w:lvlJc w:val="left"/>
      <w:pPr>
        <w:ind w:left="720" w:hanging="360"/>
      </w:pPr>
      <w:rPr>
        <w:rFonts w:ascii="Symbol" w:hAnsi="Symbol"/>
      </w:rPr>
    </w:lvl>
    <w:lvl w:ilvl="3" w:tplc="7FEE60D0">
      <w:start w:val="1"/>
      <w:numFmt w:val="bullet"/>
      <w:lvlText w:val=""/>
      <w:lvlJc w:val="left"/>
      <w:pPr>
        <w:ind w:left="720" w:hanging="360"/>
      </w:pPr>
      <w:rPr>
        <w:rFonts w:ascii="Symbol" w:hAnsi="Symbol"/>
      </w:rPr>
    </w:lvl>
    <w:lvl w:ilvl="4" w:tplc="FE1C2AC6">
      <w:start w:val="1"/>
      <w:numFmt w:val="bullet"/>
      <w:lvlText w:val=""/>
      <w:lvlJc w:val="left"/>
      <w:pPr>
        <w:ind w:left="720" w:hanging="360"/>
      </w:pPr>
      <w:rPr>
        <w:rFonts w:ascii="Symbol" w:hAnsi="Symbol"/>
      </w:rPr>
    </w:lvl>
    <w:lvl w:ilvl="5" w:tplc="775A330C">
      <w:start w:val="1"/>
      <w:numFmt w:val="bullet"/>
      <w:lvlText w:val=""/>
      <w:lvlJc w:val="left"/>
      <w:pPr>
        <w:ind w:left="720" w:hanging="360"/>
      </w:pPr>
      <w:rPr>
        <w:rFonts w:ascii="Symbol" w:hAnsi="Symbol"/>
      </w:rPr>
    </w:lvl>
    <w:lvl w:ilvl="6" w:tplc="C7FA4D00">
      <w:start w:val="1"/>
      <w:numFmt w:val="bullet"/>
      <w:lvlText w:val=""/>
      <w:lvlJc w:val="left"/>
      <w:pPr>
        <w:ind w:left="720" w:hanging="360"/>
      </w:pPr>
      <w:rPr>
        <w:rFonts w:ascii="Symbol" w:hAnsi="Symbol"/>
      </w:rPr>
    </w:lvl>
    <w:lvl w:ilvl="7" w:tplc="581A381A">
      <w:start w:val="1"/>
      <w:numFmt w:val="bullet"/>
      <w:lvlText w:val=""/>
      <w:lvlJc w:val="left"/>
      <w:pPr>
        <w:ind w:left="720" w:hanging="360"/>
      </w:pPr>
      <w:rPr>
        <w:rFonts w:ascii="Symbol" w:hAnsi="Symbol"/>
      </w:rPr>
    </w:lvl>
    <w:lvl w:ilvl="8" w:tplc="AE64B3C2">
      <w:start w:val="1"/>
      <w:numFmt w:val="bullet"/>
      <w:lvlText w:val=""/>
      <w:lvlJc w:val="left"/>
      <w:pPr>
        <w:ind w:left="720" w:hanging="360"/>
      </w:pPr>
      <w:rPr>
        <w:rFonts w:ascii="Symbol" w:hAnsi="Symbol"/>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7"/>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927033480">
    <w:abstractNumId w:val="22"/>
  </w:num>
  <w:num w:numId="19" w16cid:durableId="1961912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898420">
    <w:abstractNumId w:val="15"/>
  </w:num>
  <w:num w:numId="21" w16cid:durableId="1221550620">
    <w:abstractNumId w:val="21"/>
  </w:num>
  <w:num w:numId="22" w16cid:durableId="1219393768">
    <w:abstractNumId w:val="26"/>
  </w:num>
  <w:num w:numId="23" w16cid:durableId="518813097">
    <w:abstractNumId w:val="12"/>
  </w:num>
  <w:num w:numId="24" w16cid:durableId="1974939434">
    <w:abstractNumId w:val="19"/>
  </w:num>
  <w:num w:numId="25" w16cid:durableId="216598398">
    <w:abstractNumId w:val="18"/>
  </w:num>
  <w:num w:numId="26" w16cid:durableId="969096697">
    <w:abstractNumId w:val="12"/>
  </w:num>
  <w:num w:numId="27" w16cid:durableId="1153328805">
    <w:abstractNumId w:val="14"/>
  </w:num>
  <w:num w:numId="28" w16cid:durableId="521944967">
    <w:abstractNumId w:val="25"/>
  </w:num>
  <w:num w:numId="29" w16cid:durableId="1120105119">
    <w:abstractNumId w:val="13"/>
  </w:num>
  <w:num w:numId="30" w16cid:durableId="161448147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BF"/>
    <w:rsid w:val="000019DF"/>
    <w:rsid w:val="000055DC"/>
    <w:rsid w:val="00006C10"/>
    <w:rsid w:val="00007735"/>
    <w:rsid w:val="00013176"/>
    <w:rsid w:val="00013455"/>
    <w:rsid w:val="000143C5"/>
    <w:rsid w:val="00016557"/>
    <w:rsid w:val="00023C40"/>
    <w:rsid w:val="0002507D"/>
    <w:rsid w:val="00032EC2"/>
    <w:rsid w:val="00033397"/>
    <w:rsid w:val="00033E2A"/>
    <w:rsid w:val="00040095"/>
    <w:rsid w:val="00065268"/>
    <w:rsid w:val="00073C9C"/>
    <w:rsid w:val="00076412"/>
    <w:rsid w:val="00080512"/>
    <w:rsid w:val="00082A5E"/>
    <w:rsid w:val="00084E21"/>
    <w:rsid w:val="0008578D"/>
    <w:rsid w:val="00087D26"/>
    <w:rsid w:val="00090468"/>
    <w:rsid w:val="00094568"/>
    <w:rsid w:val="00094FAF"/>
    <w:rsid w:val="00095034"/>
    <w:rsid w:val="000A0C7E"/>
    <w:rsid w:val="000B792F"/>
    <w:rsid w:val="000B7BCF"/>
    <w:rsid w:val="000C3053"/>
    <w:rsid w:val="000C522B"/>
    <w:rsid w:val="000D0847"/>
    <w:rsid w:val="000D2F50"/>
    <w:rsid w:val="000D3300"/>
    <w:rsid w:val="000D3DFC"/>
    <w:rsid w:val="000D58AB"/>
    <w:rsid w:val="000D6CA3"/>
    <w:rsid w:val="000E4A23"/>
    <w:rsid w:val="000F3CCB"/>
    <w:rsid w:val="000F56D5"/>
    <w:rsid w:val="0010263B"/>
    <w:rsid w:val="001028CD"/>
    <w:rsid w:val="00110127"/>
    <w:rsid w:val="00112A02"/>
    <w:rsid w:val="00112F1A"/>
    <w:rsid w:val="0011360B"/>
    <w:rsid w:val="001205CE"/>
    <w:rsid w:val="001257F4"/>
    <w:rsid w:val="0012610D"/>
    <w:rsid w:val="00126EE7"/>
    <w:rsid w:val="00135727"/>
    <w:rsid w:val="001370BD"/>
    <w:rsid w:val="00137326"/>
    <w:rsid w:val="00145075"/>
    <w:rsid w:val="00152EA1"/>
    <w:rsid w:val="00157AEF"/>
    <w:rsid w:val="00165CD5"/>
    <w:rsid w:val="00174092"/>
    <w:rsid w:val="001741A0"/>
    <w:rsid w:val="00175407"/>
    <w:rsid w:val="00175FA0"/>
    <w:rsid w:val="00182BB0"/>
    <w:rsid w:val="0018542A"/>
    <w:rsid w:val="001900CB"/>
    <w:rsid w:val="00194CD0"/>
    <w:rsid w:val="00197412"/>
    <w:rsid w:val="001B49C9"/>
    <w:rsid w:val="001C0919"/>
    <w:rsid w:val="001C14EB"/>
    <w:rsid w:val="001C23F4"/>
    <w:rsid w:val="001C3068"/>
    <w:rsid w:val="001C4F79"/>
    <w:rsid w:val="001E1937"/>
    <w:rsid w:val="001F0329"/>
    <w:rsid w:val="001F168B"/>
    <w:rsid w:val="001F4DC4"/>
    <w:rsid w:val="001F7831"/>
    <w:rsid w:val="00201D08"/>
    <w:rsid w:val="00204045"/>
    <w:rsid w:val="0020712B"/>
    <w:rsid w:val="00207338"/>
    <w:rsid w:val="00207993"/>
    <w:rsid w:val="00207A58"/>
    <w:rsid w:val="00212BF6"/>
    <w:rsid w:val="00221F08"/>
    <w:rsid w:val="00223A7B"/>
    <w:rsid w:val="00224292"/>
    <w:rsid w:val="0022487E"/>
    <w:rsid w:val="0022548A"/>
    <w:rsid w:val="0022606D"/>
    <w:rsid w:val="00231728"/>
    <w:rsid w:val="00237849"/>
    <w:rsid w:val="00242375"/>
    <w:rsid w:val="00244A05"/>
    <w:rsid w:val="00244A49"/>
    <w:rsid w:val="00250404"/>
    <w:rsid w:val="00254346"/>
    <w:rsid w:val="00254ABA"/>
    <w:rsid w:val="00256B74"/>
    <w:rsid w:val="002610D8"/>
    <w:rsid w:val="0026513B"/>
    <w:rsid w:val="002747EC"/>
    <w:rsid w:val="002832F9"/>
    <w:rsid w:val="002846B8"/>
    <w:rsid w:val="002854BA"/>
    <w:rsid w:val="002855BF"/>
    <w:rsid w:val="0028697E"/>
    <w:rsid w:val="00290A7C"/>
    <w:rsid w:val="002A3BCC"/>
    <w:rsid w:val="002A527B"/>
    <w:rsid w:val="002B1F79"/>
    <w:rsid w:val="002B2988"/>
    <w:rsid w:val="002B33C6"/>
    <w:rsid w:val="002B3EDA"/>
    <w:rsid w:val="002C3FB9"/>
    <w:rsid w:val="002D3BF9"/>
    <w:rsid w:val="002D60A6"/>
    <w:rsid w:val="002F024C"/>
    <w:rsid w:val="002F0D22"/>
    <w:rsid w:val="002F7758"/>
    <w:rsid w:val="00306798"/>
    <w:rsid w:val="00311B17"/>
    <w:rsid w:val="003172DC"/>
    <w:rsid w:val="00317645"/>
    <w:rsid w:val="00320BB1"/>
    <w:rsid w:val="00320E3C"/>
    <w:rsid w:val="00324D9A"/>
    <w:rsid w:val="00325AE3"/>
    <w:rsid w:val="00326069"/>
    <w:rsid w:val="00326405"/>
    <w:rsid w:val="00330305"/>
    <w:rsid w:val="00335EE4"/>
    <w:rsid w:val="0035462D"/>
    <w:rsid w:val="00363840"/>
    <w:rsid w:val="0036459E"/>
    <w:rsid w:val="00364B41"/>
    <w:rsid w:val="00370548"/>
    <w:rsid w:val="00370776"/>
    <w:rsid w:val="003715A0"/>
    <w:rsid w:val="003803F2"/>
    <w:rsid w:val="00383096"/>
    <w:rsid w:val="0039346C"/>
    <w:rsid w:val="003936FB"/>
    <w:rsid w:val="003950DA"/>
    <w:rsid w:val="0039567E"/>
    <w:rsid w:val="003A41EF"/>
    <w:rsid w:val="003A4ED8"/>
    <w:rsid w:val="003B32FB"/>
    <w:rsid w:val="003B40AD"/>
    <w:rsid w:val="003C4E37"/>
    <w:rsid w:val="003D0FD0"/>
    <w:rsid w:val="003D6B42"/>
    <w:rsid w:val="003D71AA"/>
    <w:rsid w:val="003D7AAB"/>
    <w:rsid w:val="003E16BE"/>
    <w:rsid w:val="003E7FD8"/>
    <w:rsid w:val="003F48F2"/>
    <w:rsid w:val="003F4E28"/>
    <w:rsid w:val="003F76B6"/>
    <w:rsid w:val="004006E8"/>
    <w:rsid w:val="00401855"/>
    <w:rsid w:val="00402798"/>
    <w:rsid w:val="004039AD"/>
    <w:rsid w:val="004157D5"/>
    <w:rsid w:val="0041622E"/>
    <w:rsid w:val="00417854"/>
    <w:rsid w:val="00423EA0"/>
    <w:rsid w:val="004259C3"/>
    <w:rsid w:val="00426B20"/>
    <w:rsid w:val="004314D2"/>
    <w:rsid w:val="00432A49"/>
    <w:rsid w:val="00446C3A"/>
    <w:rsid w:val="0046132F"/>
    <w:rsid w:val="00465587"/>
    <w:rsid w:val="004734AF"/>
    <w:rsid w:val="00475605"/>
    <w:rsid w:val="00477455"/>
    <w:rsid w:val="00482833"/>
    <w:rsid w:val="004855ED"/>
    <w:rsid w:val="00491307"/>
    <w:rsid w:val="004915CD"/>
    <w:rsid w:val="004A1F7B"/>
    <w:rsid w:val="004A5DF7"/>
    <w:rsid w:val="004B0529"/>
    <w:rsid w:val="004B2815"/>
    <w:rsid w:val="004B2ED3"/>
    <w:rsid w:val="004B724E"/>
    <w:rsid w:val="004C147B"/>
    <w:rsid w:val="004C44D2"/>
    <w:rsid w:val="004D1AFC"/>
    <w:rsid w:val="004D3578"/>
    <w:rsid w:val="004D380D"/>
    <w:rsid w:val="004D52D5"/>
    <w:rsid w:val="004E213A"/>
    <w:rsid w:val="004E23A1"/>
    <w:rsid w:val="004E7553"/>
    <w:rsid w:val="004F1782"/>
    <w:rsid w:val="004F4540"/>
    <w:rsid w:val="004F63D5"/>
    <w:rsid w:val="004F69BD"/>
    <w:rsid w:val="004F73A7"/>
    <w:rsid w:val="00503171"/>
    <w:rsid w:val="00506C28"/>
    <w:rsid w:val="0051048A"/>
    <w:rsid w:val="00524511"/>
    <w:rsid w:val="005272EF"/>
    <w:rsid w:val="00534DA0"/>
    <w:rsid w:val="005354A5"/>
    <w:rsid w:val="00537809"/>
    <w:rsid w:val="00541A65"/>
    <w:rsid w:val="00541E25"/>
    <w:rsid w:val="005432D9"/>
    <w:rsid w:val="00543E6C"/>
    <w:rsid w:val="00556362"/>
    <w:rsid w:val="00556C0D"/>
    <w:rsid w:val="00556C28"/>
    <w:rsid w:val="005571C0"/>
    <w:rsid w:val="005607E1"/>
    <w:rsid w:val="0056138B"/>
    <w:rsid w:val="00565087"/>
    <w:rsid w:val="005652B1"/>
    <w:rsid w:val="0056573F"/>
    <w:rsid w:val="00567B57"/>
    <w:rsid w:val="00567C95"/>
    <w:rsid w:val="00571279"/>
    <w:rsid w:val="00573250"/>
    <w:rsid w:val="0057466C"/>
    <w:rsid w:val="00575FC5"/>
    <w:rsid w:val="00580B2E"/>
    <w:rsid w:val="00586156"/>
    <w:rsid w:val="005864CD"/>
    <w:rsid w:val="00592273"/>
    <w:rsid w:val="00593477"/>
    <w:rsid w:val="005949E9"/>
    <w:rsid w:val="00594F97"/>
    <w:rsid w:val="005A13AB"/>
    <w:rsid w:val="005A49C6"/>
    <w:rsid w:val="005B3D5C"/>
    <w:rsid w:val="005B6DC6"/>
    <w:rsid w:val="005C0CD4"/>
    <w:rsid w:val="005C766E"/>
    <w:rsid w:val="005C7CD5"/>
    <w:rsid w:val="005D0086"/>
    <w:rsid w:val="005D11DF"/>
    <w:rsid w:val="005E0DFD"/>
    <w:rsid w:val="005F0116"/>
    <w:rsid w:val="005F3D9A"/>
    <w:rsid w:val="005F7DCD"/>
    <w:rsid w:val="00611566"/>
    <w:rsid w:val="00616765"/>
    <w:rsid w:val="00617F1A"/>
    <w:rsid w:val="00625E4B"/>
    <w:rsid w:val="00626373"/>
    <w:rsid w:val="0063030A"/>
    <w:rsid w:val="006321C1"/>
    <w:rsid w:val="006324AD"/>
    <w:rsid w:val="0063626E"/>
    <w:rsid w:val="006439D4"/>
    <w:rsid w:val="00643DF1"/>
    <w:rsid w:val="006452E5"/>
    <w:rsid w:val="00646D99"/>
    <w:rsid w:val="00652802"/>
    <w:rsid w:val="00653AB9"/>
    <w:rsid w:val="00656910"/>
    <w:rsid w:val="006574C0"/>
    <w:rsid w:val="006650CB"/>
    <w:rsid w:val="00667FE0"/>
    <w:rsid w:val="00670B9D"/>
    <w:rsid w:val="00672036"/>
    <w:rsid w:val="00673C8D"/>
    <w:rsid w:val="006837E7"/>
    <w:rsid w:val="00696821"/>
    <w:rsid w:val="006A7165"/>
    <w:rsid w:val="006B1A7F"/>
    <w:rsid w:val="006B57CD"/>
    <w:rsid w:val="006C006C"/>
    <w:rsid w:val="006C561F"/>
    <w:rsid w:val="006C66D8"/>
    <w:rsid w:val="006D1E24"/>
    <w:rsid w:val="006D1F86"/>
    <w:rsid w:val="006D2626"/>
    <w:rsid w:val="006D2988"/>
    <w:rsid w:val="006D299A"/>
    <w:rsid w:val="006D35DE"/>
    <w:rsid w:val="006E09FF"/>
    <w:rsid w:val="006E1057"/>
    <w:rsid w:val="006E1417"/>
    <w:rsid w:val="006F6A2C"/>
    <w:rsid w:val="00703BC4"/>
    <w:rsid w:val="00704284"/>
    <w:rsid w:val="007069DC"/>
    <w:rsid w:val="00710201"/>
    <w:rsid w:val="00714A72"/>
    <w:rsid w:val="007200E0"/>
    <w:rsid w:val="0072073A"/>
    <w:rsid w:val="00723B23"/>
    <w:rsid w:val="007342B5"/>
    <w:rsid w:val="00734A5B"/>
    <w:rsid w:val="007379A4"/>
    <w:rsid w:val="00744E76"/>
    <w:rsid w:val="00746A4A"/>
    <w:rsid w:val="00757D40"/>
    <w:rsid w:val="007662B5"/>
    <w:rsid w:val="0076653D"/>
    <w:rsid w:val="00781F0F"/>
    <w:rsid w:val="007848F6"/>
    <w:rsid w:val="0078601E"/>
    <w:rsid w:val="0078727C"/>
    <w:rsid w:val="007877DD"/>
    <w:rsid w:val="0079049D"/>
    <w:rsid w:val="00793DC5"/>
    <w:rsid w:val="00796823"/>
    <w:rsid w:val="007A2E55"/>
    <w:rsid w:val="007B18D8"/>
    <w:rsid w:val="007B3BD3"/>
    <w:rsid w:val="007B5136"/>
    <w:rsid w:val="007C095F"/>
    <w:rsid w:val="007C10E2"/>
    <w:rsid w:val="007C1C22"/>
    <w:rsid w:val="007C2DD0"/>
    <w:rsid w:val="007D57AF"/>
    <w:rsid w:val="007E192F"/>
    <w:rsid w:val="007E4160"/>
    <w:rsid w:val="007F02E4"/>
    <w:rsid w:val="007F2254"/>
    <w:rsid w:val="007F2E08"/>
    <w:rsid w:val="007F3F3E"/>
    <w:rsid w:val="008001A7"/>
    <w:rsid w:val="00800FA4"/>
    <w:rsid w:val="008019DD"/>
    <w:rsid w:val="008024FA"/>
    <w:rsid w:val="008028A4"/>
    <w:rsid w:val="0080424C"/>
    <w:rsid w:val="0080784F"/>
    <w:rsid w:val="00813092"/>
    <w:rsid w:val="00813245"/>
    <w:rsid w:val="00815775"/>
    <w:rsid w:val="00815C78"/>
    <w:rsid w:val="00824A24"/>
    <w:rsid w:val="00840DE0"/>
    <w:rsid w:val="008456FA"/>
    <w:rsid w:val="00847CD0"/>
    <w:rsid w:val="00857B71"/>
    <w:rsid w:val="008607A8"/>
    <w:rsid w:val="008612D3"/>
    <w:rsid w:val="0086354A"/>
    <w:rsid w:val="00864DA9"/>
    <w:rsid w:val="008768CA"/>
    <w:rsid w:val="00877EF9"/>
    <w:rsid w:val="00880559"/>
    <w:rsid w:val="008818EB"/>
    <w:rsid w:val="00893436"/>
    <w:rsid w:val="008A1F54"/>
    <w:rsid w:val="008A6C78"/>
    <w:rsid w:val="008B3DEC"/>
    <w:rsid w:val="008B5306"/>
    <w:rsid w:val="008B54E8"/>
    <w:rsid w:val="008C092F"/>
    <w:rsid w:val="008C2E2A"/>
    <w:rsid w:val="008C3057"/>
    <w:rsid w:val="008C35B8"/>
    <w:rsid w:val="008C5E13"/>
    <w:rsid w:val="008C67D8"/>
    <w:rsid w:val="008D0C83"/>
    <w:rsid w:val="008D2E4D"/>
    <w:rsid w:val="008D30AB"/>
    <w:rsid w:val="008D76AE"/>
    <w:rsid w:val="008E07F3"/>
    <w:rsid w:val="008E13B9"/>
    <w:rsid w:val="008E43EC"/>
    <w:rsid w:val="008E4937"/>
    <w:rsid w:val="008F1173"/>
    <w:rsid w:val="008F396F"/>
    <w:rsid w:val="008F3DCD"/>
    <w:rsid w:val="008F4376"/>
    <w:rsid w:val="008F4928"/>
    <w:rsid w:val="0090271F"/>
    <w:rsid w:val="00902DB9"/>
    <w:rsid w:val="0090466A"/>
    <w:rsid w:val="00905E5A"/>
    <w:rsid w:val="00912E23"/>
    <w:rsid w:val="00923655"/>
    <w:rsid w:val="009248C6"/>
    <w:rsid w:val="0092601D"/>
    <w:rsid w:val="009265E1"/>
    <w:rsid w:val="00933752"/>
    <w:rsid w:val="009339CB"/>
    <w:rsid w:val="00936071"/>
    <w:rsid w:val="009376CD"/>
    <w:rsid w:val="00940212"/>
    <w:rsid w:val="0094079F"/>
    <w:rsid w:val="00942EC2"/>
    <w:rsid w:val="0094491D"/>
    <w:rsid w:val="00955E88"/>
    <w:rsid w:val="009601BF"/>
    <w:rsid w:val="00961B32"/>
    <w:rsid w:val="00962509"/>
    <w:rsid w:val="0096586A"/>
    <w:rsid w:val="00970DB3"/>
    <w:rsid w:val="00974BB0"/>
    <w:rsid w:val="00975BCD"/>
    <w:rsid w:val="009818A2"/>
    <w:rsid w:val="00981B11"/>
    <w:rsid w:val="00983FC7"/>
    <w:rsid w:val="0098422C"/>
    <w:rsid w:val="00985DFF"/>
    <w:rsid w:val="009861A5"/>
    <w:rsid w:val="009928A9"/>
    <w:rsid w:val="0099495B"/>
    <w:rsid w:val="00995B95"/>
    <w:rsid w:val="009A0114"/>
    <w:rsid w:val="009A0AF3"/>
    <w:rsid w:val="009A6795"/>
    <w:rsid w:val="009B07CD"/>
    <w:rsid w:val="009B16D4"/>
    <w:rsid w:val="009B74EB"/>
    <w:rsid w:val="009C19E9"/>
    <w:rsid w:val="009C6E80"/>
    <w:rsid w:val="009D1C54"/>
    <w:rsid w:val="009D25F6"/>
    <w:rsid w:val="009D74A6"/>
    <w:rsid w:val="009E0E87"/>
    <w:rsid w:val="009F2EBE"/>
    <w:rsid w:val="009F6D51"/>
    <w:rsid w:val="00A01D34"/>
    <w:rsid w:val="00A037F6"/>
    <w:rsid w:val="00A053DC"/>
    <w:rsid w:val="00A0572B"/>
    <w:rsid w:val="00A06AD7"/>
    <w:rsid w:val="00A10F02"/>
    <w:rsid w:val="00A13610"/>
    <w:rsid w:val="00A17176"/>
    <w:rsid w:val="00A204CA"/>
    <w:rsid w:val="00A209D6"/>
    <w:rsid w:val="00A22738"/>
    <w:rsid w:val="00A23573"/>
    <w:rsid w:val="00A30F53"/>
    <w:rsid w:val="00A320DA"/>
    <w:rsid w:val="00A323F4"/>
    <w:rsid w:val="00A36F5F"/>
    <w:rsid w:val="00A430EC"/>
    <w:rsid w:val="00A43C93"/>
    <w:rsid w:val="00A46C5D"/>
    <w:rsid w:val="00A46D2B"/>
    <w:rsid w:val="00A53347"/>
    <w:rsid w:val="00A53724"/>
    <w:rsid w:val="00A54B2B"/>
    <w:rsid w:val="00A67E53"/>
    <w:rsid w:val="00A703B6"/>
    <w:rsid w:val="00A76B3B"/>
    <w:rsid w:val="00A81950"/>
    <w:rsid w:val="00A82346"/>
    <w:rsid w:val="00A91575"/>
    <w:rsid w:val="00A94348"/>
    <w:rsid w:val="00A9671C"/>
    <w:rsid w:val="00A96B8A"/>
    <w:rsid w:val="00AA1553"/>
    <w:rsid w:val="00AA34F9"/>
    <w:rsid w:val="00AB21F3"/>
    <w:rsid w:val="00AB2509"/>
    <w:rsid w:val="00AB530A"/>
    <w:rsid w:val="00AB538C"/>
    <w:rsid w:val="00AC1DEF"/>
    <w:rsid w:val="00AD7E7C"/>
    <w:rsid w:val="00AE2584"/>
    <w:rsid w:val="00AE2A16"/>
    <w:rsid w:val="00AE48A1"/>
    <w:rsid w:val="00AF68C6"/>
    <w:rsid w:val="00AF6E91"/>
    <w:rsid w:val="00B02E00"/>
    <w:rsid w:val="00B04AB3"/>
    <w:rsid w:val="00B05380"/>
    <w:rsid w:val="00B05962"/>
    <w:rsid w:val="00B05E6D"/>
    <w:rsid w:val="00B11AE4"/>
    <w:rsid w:val="00B15449"/>
    <w:rsid w:val="00B1636C"/>
    <w:rsid w:val="00B16C2F"/>
    <w:rsid w:val="00B210E4"/>
    <w:rsid w:val="00B27303"/>
    <w:rsid w:val="00B27E13"/>
    <w:rsid w:val="00B32500"/>
    <w:rsid w:val="00B32D8E"/>
    <w:rsid w:val="00B34B71"/>
    <w:rsid w:val="00B36836"/>
    <w:rsid w:val="00B43573"/>
    <w:rsid w:val="00B47BB6"/>
    <w:rsid w:val="00B47FD1"/>
    <w:rsid w:val="00B51251"/>
    <w:rsid w:val="00B516BB"/>
    <w:rsid w:val="00B5497F"/>
    <w:rsid w:val="00B56194"/>
    <w:rsid w:val="00B5739D"/>
    <w:rsid w:val="00B5751D"/>
    <w:rsid w:val="00B669E9"/>
    <w:rsid w:val="00B7538C"/>
    <w:rsid w:val="00B811C5"/>
    <w:rsid w:val="00B84DB2"/>
    <w:rsid w:val="00B855BA"/>
    <w:rsid w:val="00B944E8"/>
    <w:rsid w:val="00BA002A"/>
    <w:rsid w:val="00BA455D"/>
    <w:rsid w:val="00BC2752"/>
    <w:rsid w:val="00BC2A47"/>
    <w:rsid w:val="00BC3111"/>
    <w:rsid w:val="00BC3555"/>
    <w:rsid w:val="00BC431F"/>
    <w:rsid w:val="00BD2B61"/>
    <w:rsid w:val="00BE2CEA"/>
    <w:rsid w:val="00BE4CA6"/>
    <w:rsid w:val="00BF5783"/>
    <w:rsid w:val="00C04887"/>
    <w:rsid w:val="00C12B51"/>
    <w:rsid w:val="00C23178"/>
    <w:rsid w:val="00C24650"/>
    <w:rsid w:val="00C25465"/>
    <w:rsid w:val="00C31806"/>
    <w:rsid w:val="00C33079"/>
    <w:rsid w:val="00C417F7"/>
    <w:rsid w:val="00C52D00"/>
    <w:rsid w:val="00C535EB"/>
    <w:rsid w:val="00C5394A"/>
    <w:rsid w:val="00C55A12"/>
    <w:rsid w:val="00C57C65"/>
    <w:rsid w:val="00C6553E"/>
    <w:rsid w:val="00C83A13"/>
    <w:rsid w:val="00C86F10"/>
    <w:rsid w:val="00C9068C"/>
    <w:rsid w:val="00C91D28"/>
    <w:rsid w:val="00C92967"/>
    <w:rsid w:val="00C96B28"/>
    <w:rsid w:val="00C975A1"/>
    <w:rsid w:val="00CA0F56"/>
    <w:rsid w:val="00CA2134"/>
    <w:rsid w:val="00CA3D0C"/>
    <w:rsid w:val="00CA654B"/>
    <w:rsid w:val="00CB0804"/>
    <w:rsid w:val="00CB39BA"/>
    <w:rsid w:val="00CB72B8"/>
    <w:rsid w:val="00CD0BA8"/>
    <w:rsid w:val="00CD3DFC"/>
    <w:rsid w:val="00CD4C7B"/>
    <w:rsid w:val="00CD58FE"/>
    <w:rsid w:val="00CD6418"/>
    <w:rsid w:val="00CE6625"/>
    <w:rsid w:val="00CE682D"/>
    <w:rsid w:val="00D03F7C"/>
    <w:rsid w:val="00D06FF8"/>
    <w:rsid w:val="00D07EC4"/>
    <w:rsid w:val="00D16FB0"/>
    <w:rsid w:val="00D33BE3"/>
    <w:rsid w:val="00D35951"/>
    <w:rsid w:val="00D3792D"/>
    <w:rsid w:val="00D4302A"/>
    <w:rsid w:val="00D433F8"/>
    <w:rsid w:val="00D434CC"/>
    <w:rsid w:val="00D45F7C"/>
    <w:rsid w:val="00D54820"/>
    <w:rsid w:val="00D55E47"/>
    <w:rsid w:val="00D6170A"/>
    <w:rsid w:val="00D62E19"/>
    <w:rsid w:val="00D6508F"/>
    <w:rsid w:val="00D67CD1"/>
    <w:rsid w:val="00D738D6"/>
    <w:rsid w:val="00D74E95"/>
    <w:rsid w:val="00D76511"/>
    <w:rsid w:val="00D80795"/>
    <w:rsid w:val="00D81A2E"/>
    <w:rsid w:val="00D854BE"/>
    <w:rsid w:val="00D85560"/>
    <w:rsid w:val="00D87E00"/>
    <w:rsid w:val="00D9134D"/>
    <w:rsid w:val="00D95D52"/>
    <w:rsid w:val="00D96D11"/>
    <w:rsid w:val="00DA067C"/>
    <w:rsid w:val="00DA16B7"/>
    <w:rsid w:val="00DA7A03"/>
    <w:rsid w:val="00DB0DB8"/>
    <w:rsid w:val="00DB1818"/>
    <w:rsid w:val="00DB5A8D"/>
    <w:rsid w:val="00DC1D6C"/>
    <w:rsid w:val="00DC309B"/>
    <w:rsid w:val="00DC30F2"/>
    <w:rsid w:val="00DC4DA2"/>
    <w:rsid w:val="00DC5261"/>
    <w:rsid w:val="00DC6EF9"/>
    <w:rsid w:val="00DD09FA"/>
    <w:rsid w:val="00DD2321"/>
    <w:rsid w:val="00DD40F8"/>
    <w:rsid w:val="00DD6C3D"/>
    <w:rsid w:val="00DE25D2"/>
    <w:rsid w:val="00DE563E"/>
    <w:rsid w:val="00DF0E36"/>
    <w:rsid w:val="00DF1E41"/>
    <w:rsid w:val="00DF7C20"/>
    <w:rsid w:val="00E038FB"/>
    <w:rsid w:val="00E10D3A"/>
    <w:rsid w:val="00E211BF"/>
    <w:rsid w:val="00E27C97"/>
    <w:rsid w:val="00E331A5"/>
    <w:rsid w:val="00E43989"/>
    <w:rsid w:val="00E46C08"/>
    <w:rsid w:val="00E471CF"/>
    <w:rsid w:val="00E54644"/>
    <w:rsid w:val="00E60AD2"/>
    <w:rsid w:val="00E62419"/>
    <w:rsid w:val="00E62835"/>
    <w:rsid w:val="00E63C6E"/>
    <w:rsid w:val="00E6480E"/>
    <w:rsid w:val="00E77645"/>
    <w:rsid w:val="00E82698"/>
    <w:rsid w:val="00E82B1E"/>
    <w:rsid w:val="00E83697"/>
    <w:rsid w:val="00E859B6"/>
    <w:rsid w:val="00E85D64"/>
    <w:rsid w:val="00E87429"/>
    <w:rsid w:val="00E92517"/>
    <w:rsid w:val="00E96050"/>
    <w:rsid w:val="00EA2D0C"/>
    <w:rsid w:val="00EA3BCB"/>
    <w:rsid w:val="00EA66C9"/>
    <w:rsid w:val="00EB09E4"/>
    <w:rsid w:val="00EB39B6"/>
    <w:rsid w:val="00EB4016"/>
    <w:rsid w:val="00EB5D32"/>
    <w:rsid w:val="00EB6DD9"/>
    <w:rsid w:val="00EB7D15"/>
    <w:rsid w:val="00EC4A25"/>
    <w:rsid w:val="00EC6835"/>
    <w:rsid w:val="00ED4392"/>
    <w:rsid w:val="00EE061A"/>
    <w:rsid w:val="00EE2B4C"/>
    <w:rsid w:val="00EF612C"/>
    <w:rsid w:val="00F025A2"/>
    <w:rsid w:val="00F03375"/>
    <w:rsid w:val="00F036E9"/>
    <w:rsid w:val="00F07388"/>
    <w:rsid w:val="00F130ED"/>
    <w:rsid w:val="00F2026E"/>
    <w:rsid w:val="00F2210A"/>
    <w:rsid w:val="00F22E7D"/>
    <w:rsid w:val="00F31372"/>
    <w:rsid w:val="00F35A95"/>
    <w:rsid w:val="00F37743"/>
    <w:rsid w:val="00F40C2F"/>
    <w:rsid w:val="00F42493"/>
    <w:rsid w:val="00F54A3D"/>
    <w:rsid w:val="00F54CB0"/>
    <w:rsid w:val="00F576A2"/>
    <w:rsid w:val="00F579CD"/>
    <w:rsid w:val="00F6152C"/>
    <w:rsid w:val="00F653B8"/>
    <w:rsid w:val="00F66608"/>
    <w:rsid w:val="00F71B89"/>
    <w:rsid w:val="00F7353C"/>
    <w:rsid w:val="00F76F8F"/>
    <w:rsid w:val="00F80DF8"/>
    <w:rsid w:val="00F81B1A"/>
    <w:rsid w:val="00F84AE2"/>
    <w:rsid w:val="00F8515A"/>
    <w:rsid w:val="00F87048"/>
    <w:rsid w:val="00F87257"/>
    <w:rsid w:val="00F941DF"/>
    <w:rsid w:val="00F94A2E"/>
    <w:rsid w:val="00FA1266"/>
    <w:rsid w:val="00FA244F"/>
    <w:rsid w:val="00FA5AFB"/>
    <w:rsid w:val="00FA6092"/>
    <w:rsid w:val="00FA678B"/>
    <w:rsid w:val="00FB36FA"/>
    <w:rsid w:val="00FB5779"/>
    <w:rsid w:val="00FC1192"/>
    <w:rsid w:val="00FC3142"/>
    <w:rsid w:val="00FC7118"/>
    <w:rsid w:val="00FC7C7B"/>
    <w:rsid w:val="00FD38FA"/>
    <w:rsid w:val="00FE106D"/>
    <w:rsid w:val="00FE251B"/>
    <w:rsid w:val="00FF2B9D"/>
    <w:rsid w:val="00FF325A"/>
    <w:rsid w:val="00FF5D29"/>
    <w:rsid w:val="00FF6CF3"/>
    <w:rsid w:val="0290F281"/>
    <w:rsid w:val="0E4FA8C9"/>
    <w:rsid w:val="1419DEA3"/>
    <w:rsid w:val="25C54BF2"/>
    <w:rsid w:val="2CE2B8D2"/>
    <w:rsid w:val="2E63C1C9"/>
    <w:rsid w:val="3164F8D9"/>
    <w:rsid w:val="35621126"/>
    <w:rsid w:val="42D5A688"/>
    <w:rsid w:val="4BD5725E"/>
    <w:rsid w:val="5A922B45"/>
    <w:rsid w:val="5D906C45"/>
    <w:rsid w:val="6248986B"/>
    <w:rsid w:val="6409E4A2"/>
    <w:rsid w:val="72ED0844"/>
    <w:rsid w:val="76A26B7A"/>
    <w:rsid w:val="76FFB8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96CFCDE1-5D21-4E14-9F48-7C034220C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qFormat/>
    <w:rsid w:val="005E0DF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E0DFD"/>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E0DFD"/>
    <w:rPr>
      <w:lang w:eastAsia="en-US"/>
    </w:rPr>
  </w:style>
  <w:style w:type="character" w:customStyle="1" w:styleId="THChar">
    <w:name w:val="TH Char"/>
    <w:link w:val="TH"/>
    <w:qFormat/>
    <w:rsid w:val="005E0DFD"/>
    <w:rPr>
      <w:rFonts w:ascii="Arial" w:hAnsi="Arial"/>
      <w:b/>
      <w:lang w:eastAsia="en-US"/>
    </w:rPr>
  </w:style>
  <w:style w:type="character" w:customStyle="1" w:styleId="TANChar">
    <w:name w:val="TAN Char"/>
    <w:link w:val="TAN"/>
    <w:qFormat/>
    <w:locked/>
    <w:rsid w:val="005E0DFD"/>
    <w:rPr>
      <w:rFonts w:ascii="Arial" w:hAnsi="Arial"/>
      <w:sz w:val="18"/>
      <w:lang w:eastAsia="en-US"/>
    </w:rPr>
  </w:style>
  <w:style w:type="paragraph" w:customStyle="1" w:styleId="title1">
    <w:name w:val="title 1"/>
    <w:basedOn w:val="Heading1"/>
    <w:next w:val="Normal"/>
    <w:qFormat/>
    <w:rsid w:val="005E0DFD"/>
    <w:pPr>
      <w:numPr>
        <w:numId w:val="19"/>
      </w:numPr>
      <w:tabs>
        <w:tab w:val="num" w:pos="360"/>
      </w:tabs>
      <w:overflowPunct w:val="0"/>
      <w:autoSpaceDE w:val="0"/>
      <w:autoSpaceDN w:val="0"/>
      <w:adjustRightInd w:val="0"/>
      <w:spacing w:beforeLines="50" w:before="0" w:afterLines="50" w:after="0"/>
    </w:pPr>
    <w:rPr>
      <w:rFonts w:eastAsia="SimSun"/>
      <w:lang w:val="en-US" w:eastAsia="zh-CN"/>
    </w:rPr>
  </w:style>
  <w:style w:type="character" w:customStyle="1" w:styleId="title2Char">
    <w:name w:val="title 2 Char"/>
    <w:link w:val="title2"/>
    <w:locked/>
    <w:rsid w:val="005E0DFD"/>
    <w:rPr>
      <w:rFonts w:ascii="Arial" w:eastAsia="Arial" w:hAnsi="Arial" w:cs="Arial"/>
      <w:bCs/>
      <w:iCs/>
      <w:sz w:val="28"/>
      <w:szCs w:val="28"/>
    </w:rPr>
  </w:style>
  <w:style w:type="paragraph" w:customStyle="1" w:styleId="title2">
    <w:name w:val="title 2"/>
    <w:basedOn w:val="Heading2"/>
    <w:next w:val="Normal"/>
    <w:link w:val="title2Char"/>
    <w:qFormat/>
    <w:rsid w:val="005E0DFD"/>
    <w:pPr>
      <w:keepLines w:val="0"/>
      <w:numPr>
        <w:ilvl w:val="1"/>
        <w:numId w:val="19"/>
      </w:numPr>
      <w:spacing w:before="120" w:after="60"/>
      <w:jc w:val="both"/>
    </w:pPr>
    <w:rPr>
      <w:rFonts w:eastAsia="Arial" w:cs="Arial"/>
      <w:bCs/>
      <w:iCs/>
      <w:sz w:val="28"/>
      <w:szCs w:val="28"/>
      <w:lang w:eastAsia="en-GB"/>
    </w:rPr>
  </w:style>
  <w:style w:type="paragraph" w:customStyle="1" w:styleId="title3">
    <w:name w:val="title 3"/>
    <w:basedOn w:val="title2"/>
    <w:next w:val="Normal"/>
    <w:qFormat/>
    <w:rsid w:val="005E0DFD"/>
    <w:pPr>
      <w:numPr>
        <w:ilvl w:val="2"/>
      </w:numPr>
      <w:tabs>
        <w:tab w:val="num" w:pos="360"/>
        <w:tab w:val="num" w:pos="2160"/>
      </w:tabs>
      <w:ind w:left="2869" w:hanging="360"/>
      <w:outlineLvl w:val="2"/>
    </w:pPr>
    <w:rPr>
      <w:sz w:val="22"/>
    </w:rPr>
  </w:style>
  <w:style w:type="character" w:customStyle="1" w:styleId="ui-provider">
    <w:name w:val="ui-provider"/>
    <w:basedOn w:val="DefaultParagraphFont"/>
    <w:rsid w:val="00BA002A"/>
  </w:style>
  <w:style w:type="table" w:customStyle="1" w:styleId="TableGrid1">
    <w:name w:val="Table Grid1"/>
    <w:basedOn w:val="TableNormal"/>
    <w:next w:val="TableGrid"/>
    <w:uiPriority w:val="39"/>
    <w:qFormat/>
    <w:rsid w:val="00B3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3D71AA"/>
    <w:rPr>
      <w:lang w:eastAsia="en-US"/>
    </w:rPr>
  </w:style>
  <w:style w:type="character" w:customStyle="1" w:styleId="B2Char">
    <w:name w:val="B2 Char"/>
    <w:link w:val="B2"/>
    <w:qFormat/>
    <w:rsid w:val="003D71AA"/>
    <w:rPr>
      <w:lang w:eastAsia="en-US"/>
    </w:rPr>
  </w:style>
  <w:style w:type="character" w:customStyle="1" w:styleId="cf01">
    <w:name w:val="cf01"/>
    <w:basedOn w:val="DefaultParagraphFont"/>
    <w:qFormat/>
    <w:rsid w:val="003D71AA"/>
    <w:rPr>
      <w:rFonts w:ascii="Segoe UI" w:hAnsi="Segoe UI" w:cs="Segoe UI" w:hint="default"/>
      <w:sz w:val="18"/>
      <w:szCs w:val="18"/>
    </w:rPr>
  </w:style>
  <w:style w:type="character" w:customStyle="1" w:styleId="NOChar">
    <w:name w:val="NO Char"/>
    <w:link w:val="NO"/>
    <w:qFormat/>
    <w:rsid w:val="003D71AA"/>
    <w:rPr>
      <w:lang w:eastAsia="en-US"/>
    </w:rPr>
  </w:style>
  <w:style w:type="paragraph" w:customStyle="1" w:styleId="Doc-text2">
    <w:name w:val="Doc-text2"/>
    <w:basedOn w:val="Normal"/>
    <w:link w:val="Doc-text2Char"/>
    <w:qFormat/>
    <w:rsid w:val="00112A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12A02"/>
    <w:rPr>
      <w:rFonts w:ascii="Arial" w:eastAsia="MS Mincho" w:hAnsi="Arial"/>
      <w:szCs w:val="24"/>
    </w:rPr>
  </w:style>
  <w:style w:type="character" w:styleId="CommentReference">
    <w:name w:val="annotation reference"/>
    <w:basedOn w:val="DefaultParagraphFont"/>
    <w:uiPriority w:val="99"/>
    <w:unhideWhenUsed/>
    <w:rsid w:val="00095034"/>
    <w:rPr>
      <w:sz w:val="16"/>
      <w:szCs w:val="16"/>
    </w:rPr>
  </w:style>
  <w:style w:type="paragraph" w:customStyle="1" w:styleId="Comments">
    <w:name w:val="Comments"/>
    <w:basedOn w:val="Normal"/>
    <w:link w:val="CommentsChar"/>
    <w:qFormat/>
    <w:rsid w:val="00F22E7D"/>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22E7D"/>
    <w:rPr>
      <w:rFonts w:ascii="Arial" w:eastAsia="MS Mincho" w:hAnsi="Arial"/>
      <w:i/>
      <w:noProof/>
      <w:sz w:val="18"/>
      <w:szCs w:val="24"/>
    </w:rPr>
  </w:style>
  <w:style w:type="character" w:styleId="Mention">
    <w:name w:val="Mention"/>
    <w:basedOn w:val="DefaultParagraphFont"/>
    <w:uiPriority w:val="99"/>
    <w:unhideWhenUsed/>
    <w:rsid w:val="00CE6625"/>
    <w:rPr>
      <w:color w:val="2B579A"/>
      <w:shd w:val="clear" w:color="auto" w:fill="E1DFDD"/>
    </w:rPr>
  </w:style>
  <w:style w:type="paragraph" w:styleId="Revision">
    <w:name w:val="Revision"/>
    <w:hidden/>
    <w:uiPriority w:val="99"/>
    <w:semiHidden/>
    <w:rsid w:val="008E07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61971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1828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424032">
      <w:bodyDiv w:val="1"/>
      <w:marLeft w:val="0"/>
      <w:marRight w:val="0"/>
      <w:marTop w:val="0"/>
      <w:marBottom w:val="0"/>
      <w:divBdr>
        <w:top w:val="none" w:sz="0" w:space="0" w:color="auto"/>
        <w:left w:val="none" w:sz="0" w:space="0" w:color="auto"/>
        <w:bottom w:val="none" w:sz="0" w:space="0" w:color="auto"/>
        <w:right w:val="none" w:sz="0" w:space="0" w:color="auto"/>
      </w:divBdr>
    </w:div>
    <w:div w:id="1634946888">
      <w:bodyDiv w:val="1"/>
      <w:marLeft w:val="0"/>
      <w:marRight w:val="0"/>
      <w:marTop w:val="0"/>
      <w:marBottom w:val="0"/>
      <w:divBdr>
        <w:top w:val="none" w:sz="0" w:space="0" w:color="auto"/>
        <w:left w:val="none" w:sz="0" w:space="0" w:color="auto"/>
        <w:bottom w:val="none" w:sz="0" w:space="0" w:color="auto"/>
        <w:right w:val="none" w:sz="0" w:space="0" w:color="auto"/>
      </w:divBdr>
    </w:div>
    <w:div w:id="191261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RBI5PAMIO524-1616901215-29934</_dlc_DocId>
    <_dlc_DocIdUrl xmlns="71c5aaf6-e6ce-465b-b873-5148d2a4c105">
      <Url>https://nokia.sharepoint.com/sites/gxp/_layouts/15/DocIdRedir.aspx?ID=RBI5PAMIO524-1616901215-29934</Url>
      <Description>RBI5PAMIO524-1616901215-29934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3CE660-8D03-441E-8ABC-BB8BD73E5B95}">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98</TotalTime>
  <Pages>5</Pages>
  <Words>1924</Words>
  <Characters>10970</Characters>
  <Application>Microsoft Office Word</Application>
  <DocSecurity>0</DocSecurity>
  <Lines>91</Lines>
  <Paragraphs>25</Paragraphs>
  <ScaleCrop>false</ScaleCrop>
  <Manager/>
  <Company>Nokia</Company>
  <LinksUpToDate>false</LinksUpToDate>
  <CharactersWithSpaces>12869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363</cp:revision>
  <dcterms:created xsi:type="dcterms:W3CDTF">2016-08-12T17:53:00Z</dcterms:created>
  <dcterms:modified xsi:type="dcterms:W3CDTF">2024-10-03T03:05:00Z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49fa1e86-c2ff-42eb-8464-75b50b77b2d3</vt:lpwstr>
  </property>
</Properties>
</file>